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CB4" w:rsidRDefault="00B27D92">
      <w:pPr>
        <w:pStyle w:val="11"/>
        <w:widowControl/>
        <w:adjustRightInd w:val="0"/>
        <w:jc w:val="center"/>
        <w:rPr>
          <w:rFonts w:ascii="宋体" w:eastAsia="宋体" w:hAnsi="宋体"/>
          <w:sz w:val="44"/>
          <w:szCs w:val="44"/>
        </w:rPr>
      </w:pPr>
      <w:r>
        <w:rPr>
          <w:rFonts w:ascii="宋体" w:eastAsia="宋体" w:hAnsi="宋体" w:hint="eastAsia"/>
          <w:sz w:val="44"/>
          <w:szCs w:val="44"/>
        </w:rPr>
        <w:t>黑龙江省审计厅</w:t>
      </w:r>
      <w:r>
        <w:rPr>
          <w:rFonts w:ascii="宋体" w:eastAsia="宋体" w:hAnsi="宋体" w:hint="eastAsia"/>
          <w:sz w:val="44"/>
          <w:szCs w:val="44"/>
        </w:rPr>
        <w:t>202</w:t>
      </w:r>
      <w:r>
        <w:rPr>
          <w:rFonts w:ascii="宋体" w:eastAsia="宋体" w:hAnsi="宋体" w:hint="eastAsia"/>
          <w:sz w:val="44"/>
          <w:szCs w:val="44"/>
        </w:rPr>
        <w:t>2</w:t>
      </w:r>
      <w:r>
        <w:rPr>
          <w:rFonts w:ascii="宋体" w:eastAsia="宋体" w:hAnsi="宋体" w:hint="eastAsia"/>
          <w:sz w:val="44"/>
          <w:szCs w:val="44"/>
        </w:rPr>
        <w:t>年</w:t>
      </w:r>
    </w:p>
    <w:p w:rsidR="00364CB4" w:rsidRDefault="00B27D92">
      <w:pPr>
        <w:pStyle w:val="11"/>
        <w:widowControl/>
        <w:adjustRightInd w:val="0"/>
        <w:jc w:val="center"/>
        <w:rPr>
          <w:rFonts w:ascii="宋体" w:eastAsia="宋体" w:hAnsi="宋体"/>
          <w:sz w:val="44"/>
          <w:szCs w:val="44"/>
        </w:rPr>
      </w:pPr>
      <w:r>
        <w:rPr>
          <w:rFonts w:ascii="宋体" w:eastAsia="宋体" w:hAnsi="宋体" w:hint="eastAsia"/>
          <w:sz w:val="44"/>
          <w:szCs w:val="44"/>
        </w:rPr>
        <w:t>政府信息公开工作年度报告</w:t>
      </w:r>
    </w:p>
    <w:p w:rsidR="00364CB4" w:rsidRDefault="00B27D92">
      <w:pPr>
        <w:adjustRightInd w:val="0"/>
        <w:ind w:firstLineChars="100" w:firstLine="320"/>
        <w:rPr>
          <w:rFonts w:ascii="仿宋_GB2312" w:hAnsi="仿宋_GB2312"/>
          <w:szCs w:val="32"/>
        </w:rPr>
      </w:pPr>
      <w:r>
        <w:rPr>
          <w:rFonts w:ascii="仿宋_GB2312" w:hAnsi="仿宋_GB2312" w:hint="eastAsia"/>
          <w:szCs w:val="32"/>
        </w:rPr>
        <w:t xml:space="preserve"> </w:t>
      </w:r>
    </w:p>
    <w:p w:rsidR="00364CB4" w:rsidRDefault="00B27D92">
      <w:pPr>
        <w:adjustRightInd w:val="0"/>
        <w:ind w:firstLineChars="100" w:firstLine="320"/>
        <w:rPr>
          <w:rFonts w:ascii="仿宋_GB2312" w:hAnsi="仿宋_GB2312"/>
          <w:szCs w:val="32"/>
        </w:rPr>
      </w:pPr>
      <w:r>
        <w:rPr>
          <w:rFonts w:ascii="仿宋_GB2312" w:hAnsi="仿宋_GB2312" w:hint="eastAsia"/>
          <w:szCs w:val="32"/>
        </w:rPr>
        <w:t xml:space="preserve"> </w:t>
      </w:r>
      <w:r>
        <w:rPr>
          <w:rFonts w:ascii="仿宋_GB2312" w:hAnsi="仿宋_GB2312" w:hint="eastAsia"/>
          <w:szCs w:val="32"/>
        </w:rPr>
        <w:t>本报告按照</w:t>
      </w:r>
      <w:r>
        <w:rPr>
          <w:rFonts w:hint="eastAsia"/>
        </w:rPr>
        <w:t>《中华人民共和国政府信息公开条例》</w:t>
      </w:r>
      <w:r>
        <w:rPr>
          <w:rFonts w:hint="eastAsia"/>
        </w:rPr>
        <w:t>和</w:t>
      </w:r>
      <w:r>
        <w:rPr>
          <w:rFonts w:hint="eastAsia"/>
        </w:rPr>
        <w:t>国办下发的《政府信息公开工作年度报告格式》和《编发指南》</w:t>
      </w:r>
      <w:r>
        <w:rPr>
          <w:rFonts w:ascii="仿宋_GB2312" w:hAnsi="仿宋_GB2312" w:hint="eastAsia"/>
          <w:szCs w:val="32"/>
        </w:rPr>
        <w:t>要求进行编写。报告由总体情况、主动公开政府信息情况、收到和处理政府信息公开申请情况、政府信息公开行政复议行政诉讼情况、存在的主要问题及改进情况、其他事项等六个部分组成，有关数据的统计期限自</w:t>
      </w:r>
      <w:r>
        <w:rPr>
          <w:rFonts w:ascii="仿宋_GB2312" w:hAnsi="仿宋_GB2312" w:hint="eastAsia"/>
          <w:szCs w:val="32"/>
        </w:rPr>
        <w:t>202</w:t>
      </w:r>
      <w:r>
        <w:rPr>
          <w:rFonts w:ascii="仿宋_GB2312" w:hAnsi="仿宋_GB2312" w:hint="eastAsia"/>
          <w:szCs w:val="32"/>
        </w:rPr>
        <w:t>2</w:t>
      </w:r>
      <w:r>
        <w:rPr>
          <w:rFonts w:ascii="仿宋_GB2312" w:hAnsi="仿宋_GB2312" w:hint="eastAsia"/>
          <w:szCs w:val="32"/>
        </w:rPr>
        <w:t>年</w:t>
      </w:r>
      <w:r>
        <w:rPr>
          <w:rFonts w:ascii="仿宋_GB2312" w:hAnsi="仿宋_GB2312" w:hint="eastAsia"/>
          <w:szCs w:val="32"/>
        </w:rPr>
        <w:t>1</w:t>
      </w:r>
      <w:r>
        <w:rPr>
          <w:rFonts w:ascii="仿宋_GB2312" w:hAnsi="仿宋_GB2312" w:hint="eastAsia"/>
          <w:szCs w:val="32"/>
        </w:rPr>
        <w:t>月</w:t>
      </w:r>
      <w:r>
        <w:rPr>
          <w:rFonts w:ascii="仿宋_GB2312" w:hAnsi="仿宋_GB2312" w:hint="eastAsia"/>
          <w:szCs w:val="32"/>
        </w:rPr>
        <w:t>1</w:t>
      </w:r>
      <w:r>
        <w:rPr>
          <w:rFonts w:ascii="仿宋_GB2312" w:hAnsi="仿宋_GB2312" w:hint="eastAsia"/>
          <w:szCs w:val="32"/>
        </w:rPr>
        <w:t>日起至</w:t>
      </w:r>
      <w:r>
        <w:rPr>
          <w:rFonts w:ascii="仿宋_GB2312" w:hAnsi="仿宋_GB2312" w:hint="eastAsia"/>
          <w:szCs w:val="32"/>
        </w:rPr>
        <w:t>202</w:t>
      </w:r>
      <w:r>
        <w:rPr>
          <w:rFonts w:ascii="仿宋_GB2312" w:hAnsi="仿宋_GB2312" w:hint="eastAsia"/>
          <w:szCs w:val="32"/>
        </w:rPr>
        <w:t>2</w:t>
      </w:r>
      <w:r>
        <w:rPr>
          <w:rFonts w:ascii="仿宋_GB2312" w:hAnsi="仿宋_GB2312" w:hint="eastAsia"/>
          <w:szCs w:val="32"/>
        </w:rPr>
        <w:t>年</w:t>
      </w:r>
      <w:r>
        <w:rPr>
          <w:rFonts w:ascii="仿宋_GB2312" w:hAnsi="仿宋_GB2312" w:hint="eastAsia"/>
          <w:szCs w:val="32"/>
        </w:rPr>
        <w:t>12</w:t>
      </w:r>
      <w:r>
        <w:rPr>
          <w:rFonts w:ascii="仿宋_GB2312" w:hAnsi="仿宋_GB2312" w:hint="eastAsia"/>
          <w:szCs w:val="32"/>
        </w:rPr>
        <w:t>月</w:t>
      </w:r>
      <w:r>
        <w:rPr>
          <w:rFonts w:ascii="仿宋_GB2312" w:hAnsi="仿宋_GB2312" w:hint="eastAsia"/>
          <w:szCs w:val="32"/>
        </w:rPr>
        <w:t>31</w:t>
      </w:r>
      <w:r>
        <w:rPr>
          <w:rFonts w:ascii="仿宋_GB2312" w:hAnsi="仿宋_GB2312" w:hint="eastAsia"/>
          <w:szCs w:val="32"/>
        </w:rPr>
        <w:t>日止。</w:t>
      </w:r>
      <w:r>
        <w:rPr>
          <w:rFonts w:ascii="仿宋_GB2312" w:hAnsi="仿宋_GB2312" w:hint="eastAsia"/>
          <w:szCs w:val="32"/>
        </w:rPr>
        <w:t xml:space="preserve">  </w:t>
      </w:r>
    </w:p>
    <w:p w:rsidR="00364CB4" w:rsidRDefault="00B27D92">
      <w:pPr>
        <w:ind w:firstLineChars="200" w:firstLine="640"/>
        <w:rPr>
          <w:rFonts w:ascii="黑体" w:eastAsia="黑体" w:hAnsi="黑体"/>
        </w:rPr>
      </w:pPr>
      <w:r>
        <w:rPr>
          <w:rFonts w:ascii="仿宋_GB2312" w:hAnsi="仿宋_GB2312" w:hint="eastAsia"/>
          <w:szCs w:val="32"/>
        </w:rPr>
        <w:t xml:space="preserve">  </w:t>
      </w:r>
      <w:r>
        <w:rPr>
          <w:rFonts w:ascii="黑体" w:eastAsia="黑体" w:hAnsi="黑体" w:hint="eastAsia"/>
        </w:rPr>
        <w:t>一、总体情况</w:t>
      </w:r>
    </w:p>
    <w:p w:rsidR="00364CB4" w:rsidRDefault="00B27D92">
      <w:pPr>
        <w:adjustRightInd w:val="0"/>
        <w:ind w:firstLineChars="200" w:firstLine="640"/>
        <w:rPr>
          <w:rFonts w:ascii="仿宋_GB2312" w:hAnsi="仿宋_GB2312"/>
          <w:szCs w:val="32"/>
        </w:rPr>
      </w:pPr>
      <w:r>
        <w:rPr>
          <w:rFonts w:ascii="仿宋_GB2312" w:hAnsi="仿宋_GB2312" w:hint="eastAsia"/>
          <w:szCs w:val="32"/>
        </w:rPr>
        <w:t>202</w:t>
      </w:r>
      <w:r>
        <w:rPr>
          <w:rFonts w:ascii="仿宋_GB2312" w:hAnsi="仿宋_GB2312" w:hint="eastAsia"/>
          <w:szCs w:val="32"/>
        </w:rPr>
        <w:t>2</w:t>
      </w:r>
      <w:r>
        <w:rPr>
          <w:rFonts w:ascii="仿宋_GB2312" w:hAnsi="仿宋_GB2312" w:hint="eastAsia"/>
          <w:szCs w:val="32"/>
        </w:rPr>
        <w:t>年，省审计厅坚持以习近平新时代中国特色社会主义思想为指导，</w:t>
      </w:r>
      <w:r>
        <w:rPr>
          <w:rFonts w:ascii="仿宋_GB2312" w:hAnsi="仿宋_GB2312" w:hint="eastAsia"/>
          <w:szCs w:val="32"/>
        </w:rPr>
        <w:t>认真学习习近平总书记重要讲话重要指示批示精神和党的二十大精神，贯彻</w:t>
      </w:r>
      <w:r>
        <w:rPr>
          <w:rFonts w:ascii="仿宋_GB2312" w:hAnsi="仿宋_GB2312" w:hint="eastAsia"/>
          <w:szCs w:val="32"/>
        </w:rPr>
        <w:t>落实党中央、国务院和省委、省政府关于全面深化政务公开的工作要求，准确地公开政府信息，加大审计工作重点领域主动公开范围，同时不断优化厅门户网站等平台建设，进一步提升了政府信息公开的质量和效率。</w:t>
      </w:r>
    </w:p>
    <w:p w:rsidR="00364CB4" w:rsidRDefault="00B27D92" w:rsidP="006264BD">
      <w:pPr>
        <w:adjustRightInd w:val="0"/>
        <w:ind w:firstLineChars="200" w:firstLine="643"/>
      </w:pPr>
      <w:r>
        <w:rPr>
          <w:rFonts w:ascii="楷体" w:eastAsia="楷体" w:hAnsi="楷体" w:cs="楷体" w:hint="eastAsia"/>
          <w:b/>
          <w:bCs/>
          <w:szCs w:val="22"/>
        </w:rPr>
        <w:t>一是依法依规做好法定主动公开工作。</w:t>
      </w:r>
      <w:r>
        <w:rPr>
          <w:rFonts w:ascii="仿宋_GB2312" w:hAnsi="仿宋_GB2312" w:hint="eastAsia"/>
          <w:szCs w:val="32"/>
        </w:rPr>
        <w:t>坚持以“公开为常态、不公开为例外”的原则，及时、准确地公开政府信息</w:t>
      </w:r>
      <w:r>
        <w:rPr>
          <w:rFonts w:ascii="仿宋_GB2312" w:hAnsi="仿宋_GB2312" w:hint="eastAsia"/>
          <w:szCs w:val="32"/>
        </w:rPr>
        <w:t>，跟进党中央和省委省政府对政府信息公开工作的部署要求，大力宣传和弘扬新时代审计精神。及时发布与审计有关的政策性文件、法律法</w:t>
      </w:r>
      <w:r>
        <w:rPr>
          <w:rFonts w:ascii="仿宋_GB2312" w:hAnsi="仿宋_GB2312" w:hint="eastAsia"/>
          <w:szCs w:val="32"/>
        </w:rPr>
        <w:lastRenderedPageBreak/>
        <w:t>规、机关动态、地方动态等各类应公</w:t>
      </w:r>
      <w:r>
        <w:rPr>
          <w:rFonts w:ascii="仿宋_GB2312" w:hAnsi="仿宋_GB2312" w:hint="eastAsia"/>
          <w:szCs w:val="32"/>
        </w:rPr>
        <w:t>开内容。</w:t>
      </w:r>
      <w:r>
        <w:rPr>
          <w:rFonts w:ascii="仿宋_GB2312" w:hAnsi="仿宋_GB2312" w:hint="eastAsia"/>
          <w:szCs w:val="32"/>
        </w:rPr>
        <w:t>2022</w:t>
      </w:r>
      <w:r>
        <w:rPr>
          <w:rFonts w:ascii="仿宋_GB2312" w:hAnsi="仿宋_GB2312" w:hint="eastAsia"/>
          <w:szCs w:val="32"/>
        </w:rPr>
        <w:t>年依托厅机关门户网站编发、转载信息</w:t>
      </w:r>
      <w:r>
        <w:rPr>
          <w:rFonts w:ascii="仿宋_GB2312" w:hAnsi="仿宋_GB2312" w:cs="仿宋_GB2312" w:hint="eastAsia"/>
          <w:szCs w:val="32"/>
        </w:rPr>
        <w:t>1160</w:t>
      </w:r>
      <w:r>
        <w:rPr>
          <w:rFonts w:ascii="仿宋_GB2312" w:hAnsi="仿宋_GB2312" w:hint="eastAsia"/>
          <w:szCs w:val="32"/>
        </w:rPr>
        <w:t>余条，向上审核推荐全省审计机关信息</w:t>
      </w:r>
      <w:r>
        <w:rPr>
          <w:rFonts w:ascii="仿宋_GB2312" w:hAnsi="仿宋_GB2312" w:cs="仿宋_GB2312" w:hint="eastAsia"/>
          <w:szCs w:val="32"/>
        </w:rPr>
        <w:t>190</w:t>
      </w:r>
      <w:r>
        <w:rPr>
          <w:rFonts w:ascii="仿宋_GB2312" w:hAnsi="仿宋_GB2312" w:hint="eastAsia"/>
          <w:szCs w:val="32"/>
        </w:rPr>
        <w:t>余条，被署媒体和省管媒体采用</w:t>
      </w:r>
      <w:r>
        <w:rPr>
          <w:rFonts w:ascii="仿宋_GB2312" w:hAnsi="仿宋_GB2312" w:hint="eastAsia"/>
          <w:szCs w:val="32"/>
        </w:rPr>
        <w:t>110</w:t>
      </w:r>
      <w:r>
        <w:rPr>
          <w:rFonts w:ascii="仿宋_GB2312" w:hAnsi="仿宋_GB2312" w:hint="eastAsia"/>
          <w:szCs w:val="32"/>
        </w:rPr>
        <w:t>余条。</w:t>
      </w:r>
    </w:p>
    <w:p w:rsidR="00364CB4" w:rsidRDefault="00B27D92">
      <w:pPr>
        <w:pStyle w:val="1"/>
        <w:widowControl/>
        <w:shd w:val="clear" w:color="auto" w:fill="FFFFFF"/>
        <w:spacing w:beforeAutospacing="0" w:afterAutospacing="0" w:line="480" w:lineRule="atLeast"/>
        <w:ind w:firstLineChars="200" w:firstLine="640"/>
        <w:jc w:val="both"/>
        <w:rPr>
          <w:rFonts w:ascii="仿宋_GB2312" w:eastAsia="仿宋_GB2312" w:hAnsi="仿宋_GB2312" w:cs="黑体" w:hint="default"/>
          <w:b w:val="0"/>
          <w:bCs w:val="0"/>
          <w:kern w:val="2"/>
          <w:sz w:val="32"/>
          <w:szCs w:val="32"/>
        </w:rPr>
      </w:pPr>
      <w:r>
        <w:rPr>
          <w:rFonts w:ascii="仿宋_GB2312" w:eastAsia="仿宋_GB2312" w:hAnsi="仿宋_GB2312" w:cs="黑体"/>
          <w:b w:val="0"/>
          <w:bCs w:val="0"/>
          <w:kern w:val="2"/>
          <w:sz w:val="32"/>
          <w:szCs w:val="32"/>
        </w:rPr>
        <w:t>持续推进审计结果公开，审计厅门户网站对《黑龙江省人民政府关于</w:t>
      </w:r>
      <w:r>
        <w:rPr>
          <w:rFonts w:ascii="仿宋_GB2312" w:eastAsia="仿宋_GB2312" w:hAnsi="仿宋_GB2312" w:cs="黑体"/>
          <w:b w:val="0"/>
          <w:bCs w:val="0"/>
          <w:kern w:val="2"/>
          <w:sz w:val="32"/>
          <w:szCs w:val="32"/>
        </w:rPr>
        <w:t>2021</w:t>
      </w:r>
      <w:r>
        <w:rPr>
          <w:rFonts w:ascii="仿宋_GB2312" w:eastAsia="仿宋_GB2312" w:hAnsi="仿宋_GB2312" w:cs="黑体"/>
          <w:b w:val="0"/>
          <w:bCs w:val="0"/>
          <w:kern w:val="2"/>
          <w:sz w:val="32"/>
          <w:szCs w:val="32"/>
        </w:rPr>
        <w:t>年度省级预算执行和其他财政收支的审计工作报告》《黑龙江省人民政府关于</w:t>
      </w:r>
      <w:r>
        <w:rPr>
          <w:rFonts w:ascii="仿宋_GB2312" w:eastAsia="仿宋_GB2312" w:hAnsi="仿宋_GB2312" w:cs="黑体"/>
          <w:b w:val="0"/>
          <w:bCs w:val="0"/>
          <w:kern w:val="2"/>
          <w:sz w:val="32"/>
          <w:szCs w:val="32"/>
        </w:rPr>
        <w:t>2020</w:t>
      </w:r>
      <w:r>
        <w:rPr>
          <w:rFonts w:ascii="仿宋_GB2312" w:eastAsia="仿宋_GB2312" w:hAnsi="仿宋_GB2312" w:cs="黑体"/>
          <w:b w:val="0"/>
          <w:bCs w:val="0"/>
          <w:kern w:val="2"/>
          <w:sz w:val="32"/>
          <w:szCs w:val="32"/>
        </w:rPr>
        <w:t>年度省级预算执行和其他财政收支审计查出突出问题整改情况的报告》和我厅</w:t>
      </w:r>
      <w:r>
        <w:rPr>
          <w:rFonts w:ascii="仿宋_GB2312" w:eastAsia="仿宋_GB2312" w:hAnsi="仿宋_GB2312" w:cs="黑体"/>
          <w:b w:val="0"/>
          <w:bCs w:val="0"/>
          <w:kern w:val="2"/>
          <w:sz w:val="32"/>
          <w:szCs w:val="32"/>
        </w:rPr>
        <w:t>2022</w:t>
      </w:r>
      <w:r>
        <w:rPr>
          <w:rFonts w:ascii="仿宋_GB2312" w:eastAsia="仿宋_GB2312" w:hAnsi="仿宋_GB2312" w:cs="黑体"/>
          <w:b w:val="0"/>
          <w:bCs w:val="0"/>
          <w:kern w:val="2"/>
          <w:sz w:val="32"/>
          <w:szCs w:val="32"/>
        </w:rPr>
        <w:t>年部门预算及</w:t>
      </w:r>
      <w:r>
        <w:rPr>
          <w:rFonts w:ascii="仿宋_GB2312" w:eastAsia="仿宋_GB2312" w:hAnsi="仿宋_GB2312" w:cs="黑体"/>
          <w:b w:val="0"/>
          <w:bCs w:val="0"/>
          <w:kern w:val="2"/>
          <w:sz w:val="32"/>
          <w:szCs w:val="32"/>
        </w:rPr>
        <w:t>2021</w:t>
      </w:r>
      <w:r>
        <w:rPr>
          <w:rFonts w:ascii="仿宋_GB2312" w:eastAsia="仿宋_GB2312" w:hAnsi="仿宋_GB2312" w:cs="黑体"/>
          <w:b w:val="0"/>
          <w:bCs w:val="0"/>
          <w:kern w:val="2"/>
          <w:sz w:val="32"/>
          <w:szCs w:val="32"/>
        </w:rPr>
        <w:t>年度部门决算和公开说明进行及时公开，对</w:t>
      </w:r>
      <w:r>
        <w:rPr>
          <w:rFonts w:ascii="仿宋_GB2312" w:eastAsia="仿宋_GB2312" w:hAnsi="仿宋_GB2312" w:cs="黑体"/>
          <w:b w:val="0"/>
          <w:bCs w:val="0"/>
          <w:kern w:val="2"/>
          <w:sz w:val="32"/>
          <w:szCs w:val="32"/>
        </w:rPr>
        <w:t xml:space="preserve">2021 </w:t>
      </w:r>
      <w:r>
        <w:rPr>
          <w:rFonts w:ascii="仿宋_GB2312" w:eastAsia="仿宋_GB2312" w:hAnsi="仿宋_GB2312" w:cs="黑体"/>
          <w:b w:val="0"/>
          <w:bCs w:val="0"/>
          <w:kern w:val="2"/>
          <w:sz w:val="32"/>
          <w:szCs w:val="32"/>
        </w:rPr>
        <w:t>年度省级预算执行和其他财政收支的审计工作报告进行解读，通过主动发声及时正面引导社会舆论。主动公开了《</w:t>
      </w:r>
      <w:r>
        <w:rPr>
          <w:rFonts w:ascii="仿宋_GB2312" w:eastAsia="仿宋_GB2312" w:hAnsi="仿宋_GB2312" w:cs="黑体"/>
          <w:b w:val="0"/>
          <w:bCs w:val="0"/>
          <w:kern w:val="2"/>
          <w:sz w:val="32"/>
          <w:szCs w:val="32"/>
        </w:rPr>
        <w:t>2021</w:t>
      </w:r>
      <w:r>
        <w:rPr>
          <w:rFonts w:ascii="仿宋_GB2312" w:eastAsia="仿宋_GB2312" w:hAnsi="仿宋_GB2312" w:cs="黑体"/>
          <w:b w:val="0"/>
          <w:bCs w:val="0"/>
          <w:kern w:val="2"/>
          <w:sz w:val="32"/>
          <w:szCs w:val="32"/>
        </w:rPr>
        <w:t>年度省直部门预算执行等情况审计结果》等审计结果。依规公示公告人员职称评审等信息，主动接受社会监督。</w:t>
      </w:r>
    </w:p>
    <w:p w:rsidR="00364CB4" w:rsidRDefault="00B27D92" w:rsidP="006264BD">
      <w:pPr>
        <w:ind w:firstLineChars="200" w:firstLine="643"/>
        <w:rPr>
          <w:rFonts w:ascii="仿宋_GB2312" w:hAnsi="仿宋_GB2312"/>
          <w:szCs w:val="32"/>
        </w:rPr>
      </w:pPr>
      <w:r>
        <w:rPr>
          <w:rFonts w:ascii="楷体" w:eastAsia="楷体" w:hAnsi="楷体" w:cs="楷体" w:hint="eastAsia"/>
          <w:b/>
          <w:bCs/>
          <w:szCs w:val="22"/>
        </w:rPr>
        <w:t>二是不断提高依申请公开工作质量。</w:t>
      </w:r>
      <w:r>
        <w:rPr>
          <w:rFonts w:ascii="仿宋_GB2312" w:hAnsi="仿宋_GB2312" w:hint="eastAsia"/>
          <w:szCs w:val="32"/>
        </w:rPr>
        <w:t>准确适用依申请公开各项规定，从严把握不予公开范围，不断总结经验，确保依申请答复精准规范，有力保障社会公众知情权。</w:t>
      </w:r>
      <w:r>
        <w:rPr>
          <w:rFonts w:ascii="仿宋_GB2312" w:hAnsi="仿宋_GB2312" w:hint="eastAsia"/>
          <w:szCs w:val="32"/>
        </w:rPr>
        <w:t>2022</w:t>
      </w:r>
      <w:r>
        <w:rPr>
          <w:rFonts w:ascii="仿宋_GB2312" w:hAnsi="仿宋_GB2312" w:hint="eastAsia"/>
          <w:szCs w:val="32"/>
        </w:rPr>
        <w:t>年办理依申请公开政府信息事项</w:t>
      </w:r>
      <w:r>
        <w:rPr>
          <w:rFonts w:ascii="仿宋_GB2312" w:hAnsi="仿宋_GB2312" w:hint="eastAsia"/>
          <w:szCs w:val="32"/>
        </w:rPr>
        <w:t>4</w:t>
      </w:r>
      <w:r>
        <w:rPr>
          <w:rFonts w:ascii="仿宋_GB2312" w:hAnsi="仿宋_GB2312" w:hint="eastAsia"/>
          <w:szCs w:val="32"/>
        </w:rPr>
        <w:t>项，答复率</w:t>
      </w:r>
      <w:r>
        <w:rPr>
          <w:rFonts w:ascii="仿宋_GB2312" w:hAnsi="仿宋_GB2312" w:hint="eastAsia"/>
          <w:szCs w:val="32"/>
        </w:rPr>
        <w:t>100%</w:t>
      </w:r>
      <w:r>
        <w:rPr>
          <w:rFonts w:ascii="仿宋_GB2312" w:hAnsi="仿宋_GB2312" w:hint="eastAsia"/>
          <w:szCs w:val="32"/>
        </w:rPr>
        <w:t>。</w:t>
      </w:r>
    </w:p>
    <w:p w:rsidR="00364CB4" w:rsidRDefault="00B27D92" w:rsidP="006264BD">
      <w:pPr>
        <w:pStyle w:val="1"/>
        <w:widowControl/>
        <w:shd w:val="clear" w:color="auto" w:fill="FFFFFF"/>
        <w:spacing w:beforeAutospacing="0" w:afterAutospacing="0" w:line="480" w:lineRule="atLeast"/>
        <w:ind w:firstLineChars="200" w:firstLine="643"/>
        <w:jc w:val="both"/>
        <w:rPr>
          <w:rFonts w:ascii="仿宋_GB2312" w:eastAsia="仿宋_GB2312" w:hAnsi="仿宋_GB2312" w:cs="黑体" w:hint="default"/>
          <w:b w:val="0"/>
          <w:bCs w:val="0"/>
          <w:kern w:val="2"/>
          <w:sz w:val="32"/>
          <w:szCs w:val="32"/>
        </w:rPr>
      </w:pPr>
      <w:r>
        <w:rPr>
          <w:rFonts w:ascii="楷体" w:eastAsia="楷体" w:hAnsi="楷体" w:cs="楷体"/>
          <w:kern w:val="2"/>
          <w:sz w:val="32"/>
          <w:szCs w:val="22"/>
        </w:rPr>
        <w:t>三是持续加强政府信息管理。</w:t>
      </w:r>
      <w:r>
        <w:rPr>
          <w:rFonts w:ascii="仿宋_GB2312" w:eastAsia="仿宋_GB2312" w:hAnsi="仿宋_GB2312" w:cs="黑体"/>
          <w:b w:val="0"/>
          <w:bCs w:val="0"/>
          <w:kern w:val="2"/>
          <w:sz w:val="32"/>
          <w:szCs w:val="32"/>
        </w:rPr>
        <w:t>严把政府信息公开关口，依照《中华人民共和国保守国家秘密法》以及有关规定，对</w:t>
      </w:r>
      <w:r>
        <w:rPr>
          <w:rFonts w:ascii="仿宋_GB2312" w:eastAsia="仿宋_GB2312" w:hAnsi="仿宋_GB2312" w:cs="黑体"/>
          <w:b w:val="0"/>
          <w:bCs w:val="0"/>
          <w:kern w:val="2"/>
          <w:sz w:val="32"/>
          <w:szCs w:val="32"/>
        </w:rPr>
        <w:t>拟公开的政府信息进行审查，切实做到了确定为国家秘密的政府信息，法</w:t>
      </w:r>
      <w:r>
        <w:rPr>
          <w:rFonts w:ascii="仿宋_GB2312" w:eastAsia="仿宋_GB2312" w:hAnsi="仿宋_GB2312" w:cs="黑体"/>
          <w:b w:val="0"/>
          <w:bCs w:val="0"/>
          <w:kern w:val="2"/>
          <w:sz w:val="32"/>
          <w:szCs w:val="32"/>
        </w:rPr>
        <w:lastRenderedPageBreak/>
        <w:t>律、行政法规禁止公开的政府信息，以及公开后可能危及国家安全、公共安全、经济安全、社会稳定的政府信息不予公开。</w:t>
      </w:r>
    </w:p>
    <w:p w:rsidR="00364CB4" w:rsidRDefault="00B27D92" w:rsidP="006264BD">
      <w:pPr>
        <w:adjustRightInd w:val="0"/>
        <w:ind w:firstLineChars="200" w:firstLine="643"/>
        <w:rPr>
          <w:rFonts w:ascii="仿宋_GB2312" w:hAnsi="仿宋_GB2312"/>
          <w:szCs w:val="32"/>
        </w:rPr>
      </w:pPr>
      <w:r>
        <w:rPr>
          <w:rFonts w:ascii="楷体" w:eastAsia="楷体" w:hAnsi="楷体" w:cs="楷体" w:hint="eastAsia"/>
          <w:b/>
          <w:bCs/>
          <w:szCs w:val="22"/>
        </w:rPr>
        <w:t>四是稳步推进政府信息公开平台建设。</w:t>
      </w:r>
      <w:r>
        <w:rPr>
          <w:rFonts w:ascii="仿宋_GB2312" w:hAnsi="仿宋_GB2312" w:hint="eastAsia"/>
          <w:szCs w:val="32"/>
        </w:rPr>
        <w:t>加强门户网站建设，</w:t>
      </w:r>
      <w:r>
        <w:rPr>
          <w:rFonts w:ascii="Times New Roman" w:hAnsi="Times New Roman" w:cs="Times New Roman" w:hint="eastAsia"/>
          <w:snapToGrid w:val="0"/>
          <w:kern w:val="0"/>
          <w:szCs w:val="22"/>
        </w:rPr>
        <w:t>开设“学习贯彻</w:t>
      </w:r>
      <w:r w:rsidR="006264BD">
        <w:rPr>
          <w:rFonts w:ascii="Times New Roman" w:hAnsi="Times New Roman" w:cs="Times New Roman" w:hint="eastAsia"/>
          <w:snapToGrid w:val="0"/>
          <w:kern w:val="0"/>
          <w:szCs w:val="22"/>
        </w:rPr>
        <w:t>党的</w:t>
      </w:r>
      <w:bookmarkStart w:id="0" w:name="_GoBack"/>
      <w:bookmarkEnd w:id="0"/>
      <w:r>
        <w:rPr>
          <w:rFonts w:ascii="Times New Roman" w:hAnsi="Times New Roman" w:cs="Times New Roman" w:hint="eastAsia"/>
          <w:snapToGrid w:val="0"/>
          <w:kern w:val="0"/>
          <w:szCs w:val="22"/>
        </w:rPr>
        <w:t>二十大精神”专题专栏，积极转载中央主流媒体新闻报道、权威解读，多角度展现各级审计机关、广大审计干部深入学习宣传贯彻党的二十大精神的生动形式和火热实践。</w:t>
      </w:r>
      <w:r>
        <w:rPr>
          <w:rFonts w:ascii="仿宋_GB2312" w:hAnsi="仿宋_GB2312" w:hint="eastAsia"/>
          <w:szCs w:val="32"/>
        </w:rPr>
        <w:t>定期</w:t>
      </w:r>
      <w:r>
        <w:rPr>
          <w:rFonts w:ascii="仿宋_GB2312" w:hAnsi="仿宋_GB2312" w:hint="eastAsia"/>
          <w:szCs w:val="32"/>
        </w:rPr>
        <w:t>对厅门户网站建设和管理情况进行认真自查，保密审查机制健全、各项服务和互动功能正常、网站安全防范工作到位</w:t>
      </w:r>
      <w:r>
        <w:rPr>
          <w:rFonts w:ascii="仿宋_GB2312" w:hAnsi="仿宋_GB2312" w:hint="eastAsia"/>
          <w:szCs w:val="32"/>
        </w:rPr>
        <w:t>。</w:t>
      </w:r>
    </w:p>
    <w:p w:rsidR="00364CB4" w:rsidRDefault="00B27D92" w:rsidP="006264BD">
      <w:pPr>
        <w:adjustRightInd w:val="0"/>
        <w:ind w:firstLineChars="200" w:firstLine="643"/>
        <w:rPr>
          <w:rFonts w:ascii="Times New Roman" w:hAnsi="Times New Roman" w:cs="Times New Roman"/>
          <w:snapToGrid w:val="0"/>
          <w:kern w:val="0"/>
          <w:szCs w:val="22"/>
        </w:rPr>
      </w:pPr>
      <w:r>
        <w:rPr>
          <w:rFonts w:ascii="楷体" w:eastAsia="楷体" w:hAnsi="楷体" w:cs="楷体" w:hint="eastAsia"/>
          <w:b/>
          <w:bCs/>
          <w:szCs w:val="22"/>
        </w:rPr>
        <w:t>五是着力强化</w:t>
      </w:r>
      <w:r>
        <w:rPr>
          <w:rFonts w:ascii="楷体" w:eastAsia="楷体" w:hAnsi="楷体" w:cs="楷体" w:hint="eastAsia"/>
          <w:b/>
          <w:bCs/>
          <w:szCs w:val="22"/>
        </w:rPr>
        <w:t>监督保障工作。</w:t>
      </w:r>
      <w:r>
        <w:rPr>
          <w:rFonts w:ascii="Times New Roman" w:hAnsi="Times New Roman" w:cs="Times New Roman" w:hint="eastAsia"/>
          <w:snapToGrid w:val="0"/>
          <w:kern w:val="0"/>
          <w:szCs w:val="22"/>
        </w:rPr>
        <w:t>严格规范门户网站政务公开栏目，加强政府信息公开工作督促检查，查漏补缺，确保主动公开涉及的内容全部按照要求及时公开。坚持把网上政务信息发布工作作为开展网络意识形态工作的重要途径，注重及时准确发布政务信息，注重群众意见和需求，注重正面思想舆论引导。</w:t>
      </w:r>
    </w:p>
    <w:p w:rsidR="00364CB4" w:rsidRDefault="00B27D92">
      <w:pPr>
        <w:pStyle w:val="11"/>
        <w:widowControl/>
        <w:adjustRightInd w:val="0"/>
        <w:ind w:firstLineChars="200" w:firstLine="640"/>
        <w:rPr>
          <w:rFonts w:ascii="黑体" w:eastAsia="黑体" w:hAnsi="黑体"/>
          <w:sz w:val="32"/>
          <w:szCs w:val="32"/>
        </w:rPr>
      </w:pPr>
      <w:r>
        <w:rPr>
          <w:rFonts w:ascii="黑体" w:eastAsia="黑体" w:hAnsi="黑体" w:hint="eastAsia"/>
          <w:sz w:val="32"/>
          <w:szCs w:val="32"/>
        </w:rPr>
        <w:t>二、主动公开政府信息情况</w:t>
      </w:r>
    </w:p>
    <w:tbl>
      <w:tblPr>
        <w:tblW w:w="8456"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2621"/>
        <w:gridCol w:w="1786"/>
        <w:gridCol w:w="2146"/>
        <w:gridCol w:w="1903"/>
      </w:tblGrid>
      <w:tr w:rsidR="00364CB4">
        <w:trPr>
          <w:trHeight w:hRule="exact" w:val="397"/>
          <w:tblCellSpacing w:w="0" w:type="dxa"/>
          <w:jc w:val="center"/>
        </w:trPr>
        <w:tc>
          <w:tcPr>
            <w:tcW w:w="8456" w:type="dxa"/>
            <w:gridSpan w:val="4"/>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第二十条第（一）项</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信息内容</w:t>
            </w:r>
          </w:p>
        </w:tc>
        <w:tc>
          <w:tcPr>
            <w:tcW w:w="1786" w:type="dxa"/>
            <w:vAlign w:val="center"/>
          </w:tcPr>
          <w:p w:rsidR="00364CB4" w:rsidRDefault="00B27D92">
            <w:pPr>
              <w:pStyle w:val="11"/>
              <w:widowControl/>
              <w:adjustRightInd w:val="0"/>
              <w:spacing w:line="300" w:lineRule="exact"/>
              <w:jc w:val="center"/>
              <w:rPr>
                <w:rFonts w:ascii="仿宋_GB2312" w:hAnsi="仿宋_GB2312" w:cs="仿宋_GB2312"/>
              </w:rPr>
            </w:pPr>
            <w:r>
              <w:rPr>
                <w:rFonts w:ascii="仿宋_GB2312" w:hAnsi="仿宋_GB2312" w:cs="仿宋_GB2312" w:hint="eastAsia"/>
              </w:rPr>
              <w:t>本年制</w:t>
            </w:r>
            <w:r>
              <w:rPr>
                <w:rFonts w:ascii="仿宋_GB2312" w:hAnsi="仿宋_GB2312" w:cs="仿宋_GB2312" w:hint="eastAsia"/>
              </w:rPr>
              <w:t>发件数</w:t>
            </w:r>
          </w:p>
        </w:tc>
        <w:tc>
          <w:tcPr>
            <w:tcW w:w="2146" w:type="dxa"/>
            <w:vAlign w:val="center"/>
          </w:tcPr>
          <w:p w:rsidR="00364CB4" w:rsidRDefault="00B27D92">
            <w:pPr>
              <w:pStyle w:val="11"/>
              <w:widowControl/>
              <w:adjustRightInd w:val="0"/>
              <w:spacing w:line="300" w:lineRule="exact"/>
              <w:jc w:val="center"/>
              <w:rPr>
                <w:rFonts w:ascii="仿宋_GB2312" w:hAnsi="仿宋_GB2312" w:cs="仿宋_GB2312"/>
              </w:rPr>
            </w:pPr>
            <w:r>
              <w:rPr>
                <w:rFonts w:ascii="仿宋_GB2312" w:hAnsi="仿宋_GB2312" w:cs="仿宋_GB2312" w:hint="eastAsia"/>
              </w:rPr>
              <w:t>本年</w:t>
            </w:r>
            <w:r>
              <w:rPr>
                <w:rFonts w:ascii="仿宋_GB2312" w:hAnsi="仿宋_GB2312" w:cs="仿宋_GB2312" w:hint="eastAsia"/>
              </w:rPr>
              <w:t>废止件数</w:t>
            </w:r>
          </w:p>
        </w:tc>
        <w:tc>
          <w:tcPr>
            <w:tcW w:w="1903" w:type="dxa"/>
            <w:vAlign w:val="center"/>
          </w:tcPr>
          <w:p w:rsidR="00364CB4" w:rsidRDefault="00B27D92">
            <w:pPr>
              <w:pStyle w:val="11"/>
              <w:widowControl/>
              <w:adjustRightInd w:val="0"/>
              <w:spacing w:line="300" w:lineRule="exact"/>
              <w:jc w:val="center"/>
              <w:rPr>
                <w:rFonts w:ascii="仿宋_GB2312" w:hAnsi="仿宋_GB2312" w:cs="仿宋_GB2312"/>
              </w:rPr>
            </w:pPr>
            <w:r>
              <w:rPr>
                <w:rFonts w:ascii="仿宋_GB2312" w:hAnsi="仿宋_GB2312" w:cs="仿宋_GB2312" w:hint="eastAsia"/>
              </w:rPr>
              <w:t>现行有效件数</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规章</w:t>
            </w:r>
          </w:p>
        </w:tc>
        <w:tc>
          <w:tcPr>
            <w:tcW w:w="1786" w:type="dxa"/>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c>
          <w:tcPr>
            <w:tcW w:w="2146" w:type="dxa"/>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c>
          <w:tcPr>
            <w:tcW w:w="1903" w:type="dxa"/>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规范性文件</w:t>
            </w:r>
          </w:p>
        </w:tc>
        <w:tc>
          <w:tcPr>
            <w:tcW w:w="1786" w:type="dxa"/>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c>
          <w:tcPr>
            <w:tcW w:w="2146" w:type="dxa"/>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2</w:t>
            </w:r>
          </w:p>
        </w:tc>
        <w:tc>
          <w:tcPr>
            <w:tcW w:w="1903" w:type="dxa"/>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4</w:t>
            </w:r>
          </w:p>
        </w:tc>
      </w:tr>
      <w:tr w:rsidR="00364CB4">
        <w:trPr>
          <w:trHeight w:hRule="exact" w:val="397"/>
          <w:tblCellSpacing w:w="0" w:type="dxa"/>
          <w:jc w:val="center"/>
        </w:trPr>
        <w:tc>
          <w:tcPr>
            <w:tcW w:w="8456" w:type="dxa"/>
            <w:gridSpan w:val="4"/>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第二十条第（五）项</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信息内容</w:t>
            </w:r>
          </w:p>
        </w:tc>
        <w:tc>
          <w:tcPr>
            <w:tcW w:w="5835" w:type="dxa"/>
            <w:gridSpan w:val="3"/>
            <w:vAlign w:val="center"/>
          </w:tcPr>
          <w:p w:rsidR="00364CB4" w:rsidRDefault="00B27D92">
            <w:pPr>
              <w:pStyle w:val="11"/>
              <w:widowControl/>
              <w:adjustRightInd w:val="0"/>
              <w:spacing w:line="300" w:lineRule="exact"/>
              <w:jc w:val="center"/>
              <w:rPr>
                <w:rFonts w:ascii="仿宋_GB2312" w:hAnsi="仿宋_GB2312" w:cs="仿宋_GB2312"/>
              </w:rPr>
            </w:pPr>
            <w:r>
              <w:rPr>
                <w:rFonts w:ascii="仿宋_GB2312" w:hAnsi="仿宋_GB2312" w:cs="仿宋_GB2312" w:hint="eastAsia"/>
              </w:rPr>
              <w:t>本年</w:t>
            </w:r>
            <w:r>
              <w:rPr>
                <w:rFonts w:ascii="仿宋_GB2312" w:hAnsi="仿宋_GB2312" w:cs="仿宋_GB2312" w:hint="eastAsia"/>
              </w:rPr>
              <w:t>处理决定数量</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行政许可</w:t>
            </w:r>
          </w:p>
        </w:tc>
        <w:tc>
          <w:tcPr>
            <w:tcW w:w="5835" w:type="dxa"/>
            <w:gridSpan w:val="3"/>
            <w:vAlign w:val="center"/>
          </w:tcPr>
          <w:p w:rsidR="00364CB4" w:rsidRDefault="00B27D92">
            <w:pPr>
              <w:widowControl/>
              <w:tabs>
                <w:tab w:val="left" w:pos="281"/>
              </w:tabs>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r>
      <w:tr w:rsidR="00364CB4">
        <w:trPr>
          <w:trHeight w:hRule="exact" w:val="397"/>
          <w:tblCellSpacing w:w="0" w:type="dxa"/>
          <w:jc w:val="center"/>
        </w:trPr>
        <w:tc>
          <w:tcPr>
            <w:tcW w:w="8456" w:type="dxa"/>
            <w:gridSpan w:val="4"/>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第二十条第（六）项</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信息内容</w:t>
            </w:r>
          </w:p>
        </w:tc>
        <w:tc>
          <w:tcPr>
            <w:tcW w:w="5835" w:type="dxa"/>
            <w:gridSpan w:val="3"/>
            <w:vAlign w:val="center"/>
          </w:tcPr>
          <w:p w:rsidR="00364CB4" w:rsidRDefault="00B27D92">
            <w:pPr>
              <w:pStyle w:val="11"/>
              <w:widowControl/>
              <w:adjustRightInd w:val="0"/>
              <w:spacing w:line="300" w:lineRule="exact"/>
              <w:jc w:val="center"/>
              <w:rPr>
                <w:rFonts w:ascii="仿宋_GB2312" w:hAnsi="仿宋_GB2312" w:cs="仿宋_GB2312"/>
              </w:rPr>
            </w:pPr>
            <w:r>
              <w:rPr>
                <w:rFonts w:ascii="仿宋_GB2312" w:hAnsi="仿宋_GB2312" w:cs="仿宋_GB2312" w:hint="eastAsia"/>
              </w:rPr>
              <w:t>本年处理决定数量</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lastRenderedPageBreak/>
              <w:t>行政处罚</w:t>
            </w:r>
          </w:p>
        </w:tc>
        <w:tc>
          <w:tcPr>
            <w:tcW w:w="5835" w:type="dxa"/>
            <w:gridSpan w:val="3"/>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r>
      <w:tr w:rsidR="00364CB4">
        <w:trPr>
          <w:trHeight w:hRule="exact" w:val="37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行政强制</w:t>
            </w:r>
          </w:p>
        </w:tc>
        <w:tc>
          <w:tcPr>
            <w:tcW w:w="5835" w:type="dxa"/>
            <w:gridSpan w:val="3"/>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r>
      <w:tr w:rsidR="00364CB4">
        <w:trPr>
          <w:trHeight w:hRule="exact" w:val="397"/>
          <w:tblCellSpacing w:w="0" w:type="dxa"/>
          <w:jc w:val="center"/>
        </w:trPr>
        <w:tc>
          <w:tcPr>
            <w:tcW w:w="8456" w:type="dxa"/>
            <w:gridSpan w:val="4"/>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第二十条第（八）项</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信息内容</w:t>
            </w:r>
          </w:p>
        </w:tc>
        <w:tc>
          <w:tcPr>
            <w:tcW w:w="5835" w:type="dxa"/>
            <w:gridSpan w:val="3"/>
            <w:vAlign w:val="center"/>
          </w:tcPr>
          <w:p w:rsidR="00364CB4" w:rsidRDefault="00B27D92">
            <w:pPr>
              <w:pStyle w:val="11"/>
              <w:widowControl/>
              <w:adjustRightInd w:val="0"/>
              <w:spacing w:line="300" w:lineRule="exact"/>
              <w:jc w:val="center"/>
              <w:rPr>
                <w:rFonts w:ascii="仿宋_GB2312" w:hAnsi="仿宋_GB2312" w:cs="仿宋_GB2312"/>
              </w:rPr>
            </w:pPr>
            <w:r>
              <w:rPr>
                <w:rFonts w:ascii="仿宋_GB2312" w:hAnsi="仿宋_GB2312" w:cs="仿宋_GB2312" w:hint="eastAsia"/>
              </w:rPr>
              <w:t>本年收费金额（单位：万元）</w:t>
            </w:r>
          </w:p>
        </w:tc>
      </w:tr>
      <w:tr w:rsidR="00364CB4">
        <w:trPr>
          <w:trHeight w:hRule="exact" w:val="397"/>
          <w:tblCellSpacing w:w="0" w:type="dxa"/>
          <w:jc w:val="center"/>
        </w:trPr>
        <w:tc>
          <w:tcPr>
            <w:tcW w:w="2621" w:type="dxa"/>
            <w:vAlign w:val="center"/>
          </w:tcPr>
          <w:p w:rsidR="00364CB4" w:rsidRDefault="00B27D92">
            <w:pPr>
              <w:pStyle w:val="11"/>
              <w:widowControl/>
              <w:adjustRightInd w:val="0"/>
              <w:spacing w:line="300" w:lineRule="exact"/>
              <w:ind w:firstLine="420"/>
              <w:jc w:val="center"/>
              <w:rPr>
                <w:rFonts w:ascii="仿宋_GB2312" w:hAnsi="仿宋_GB2312" w:cs="仿宋_GB2312"/>
              </w:rPr>
            </w:pPr>
            <w:r>
              <w:rPr>
                <w:rFonts w:ascii="仿宋_GB2312" w:hAnsi="仿宋_GB2312" w:cs="仿宋_GB2312" w:hint="eastAsia"/>
              </w:rPr>
              <w:t>行政事业性收费</w:t>
            </w:r>
          </w:p>
        </w:tc>
        <w:tc>
          <w:tcPr>
            <w:tcW w:w="5835" w:type="dxa"/>
            <w:gridSpan w:val="3"/>
            <w:vAlign w:val="center"/>
          </w:tcPr>
          <w:p w:rsidR="00364CB4" w:rsidRDefault="00B27D92">
            <w:pPr>
              <w:widowControl/>
              <w:adjustRightInd w:val="0"/>
              <w:spacing w:line="300" w:lineRule="exact"/>
              <w:jc w:val="center"/>
              <w:rPr>
                <w:rFonts w:ascii="仿宋_GB2312" w:hAnsi="仿宋_GB2312" w:cs="仿宋_GB2312"/>
                <w:sz w:val="24"/>
              </w:rPr>
            </w:pPr>
            <w:r>
              <w:rPr>
                <w:rFonts w:ascii="仿宋_GB2312" w:hAnsi="仿宋_GB2312" w:cs="仿宋_GB2312" w:hint="eastAsia"/>
                <w:sz w:val="24"/>
              </w:rPr>
              <w:t>0</w:t>
            </w:r>
          </w:p>
        </w:tc>
      </w:tr>
    </w:tbl>
    <w:p w:rsidR="00364CB4" w:rsidRDefault="00B27D92">
      <w:pPr>
        <w:pStyle w:val="11"/>
        <w:widowControl/>
        <w:adjustRightInd w:val="0"/>
        <w:ind w:firstLineChars="200" w:firstLine="640"/>
        <w:rPr>
          <w:rFonts w:ascii="黑体" w:eastAsia="黑体" w:hAnsi="黑体"/>
          <w:sz w:val="32"/>
          <w:szCs w:val="32"/>
        </w:rPr>
      </w:pPr>
      <w:r>
        <w:rPr>
          <w:rFonts w:ascii="黑体" w:eastAsia="黑体" w:hAnsi="黑体" w:hint="eastAsia"/>
          <w:sz w:val="32"/>
          <w:szCs w:val="32"/>
        </w:rPr>
        <w:t>三、收到和处理政府信息公开申请情况</w:t>
      </w:r>
    </w:p>
    <w:tbl>
      <w:tblPr>
        <w:tblW w:w="8415"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589"/>
        <w:gridCol w:w="1190"/>
        <w:gridCol w:w="1823"/>
        <w:gridCol w:w="709"/>
        <w:gridCol w:w="662"/>
        <w:gridCol w:w="662"/>
        <w:gridCol w:w="709"/>
        <w:gridCol w:w="839"/>
        <w:gridCol w:w="627"/>
        <w:gridCol w:w="605"/>
      </w:tblGrid>
      <w:tr w:rsidR="00364CB4">
        <w:trPr>
          <w:tblCellSpacing w:w="0" w:type="dxa"/>
          <w:jc w:val="center"/>
        </w:trPr>
        <w:tc>
          <w:tcPr>
            <w:tcW w:w="3602" w:type="dxa"/>
            <w:gridSpan w:val="3"/>
            <w:vMerge w:val="restart"/>
            <w:vAlign w:val="center"/>
          </w:tcPr>
          <w:p w:rsidR="00364CB4" w:rsidRDefault="00B27D92">
            <w:pPr>
              <w:pStyle w:val="11"/>
              <w:widowControl/>
              <w:adjustRightInd w:val="0"/>
              <w:spacing w:line="240" w:lineRule="exact"/>
              <w:jc w:val="both"/>
              <w:rPr>
                <w:rFonts w:ascii="仿宋" w:eastAsia="仿宋" w:hAnsi="仿宋" w:cs="仿宋"/>
                <w:sz w:val="21"/>
                <w:szCs w:val="21"/>
              </w:rPr>
            </w:pPr>
            <w:r>
              <w:rPr>
                <w:rFonts w:ascii="仿宋" w:eastAsia="仿宋" w:hAnsi="仿宋" w:cs="仿宋" w:hint="eastAsia"/>
                <w:sz w:val="21"/>
                <w:szCs w:val="21"/>
              </w:rPr>
              <w:t>（本列数据的勾稽关系为：第一项加第二项之和，等于第三项加第四项之和）</w:t>
            </w:r>
          </w:p>
        </w:tc>
        <w:tc>
          <w:tcPr>
            <w:tcW w:w="4813" w:type="dxa"/>
            <w:gridSpan w:val="7"/>
            <w:vAlign w:val="center"/>
          </w:tcPr>
          <w:p w:rsidR="00364CB4" w:rsidRDefault="00B27D92">
            <w:pPr>
              <w:pStyle w:val="11"/>
              <w:widowControl/>
              <w:adjustRightInd w:val="0"/>
              <w:spacing w:line="240" w:lineRule="exact"/>
              <w:ind w:firstLine="420"/>
              <w:jc w:val="center"/>
              <w:rPr>
                <w:rFonts w:ascii="仿宋" w:eastAsia="仿宋" w:hAnsi="仿宋" w:cs="仿宋"/>
                <w:sz w:val="21"/>
                <w:szCs w:val="21"/>
              </w:rPr>
            </w:pPr>
            <w:r>
              <w:rPr>
                <w:rFonts w:ascii="仿宋" w:eastAsia="仿宋" w:hAnsi="仿宋" w:cs="仿宋" w:hint="eastAsia"/>
                <w:sz w:val="21"/>
                <w:szCs w:val="21"/>
              </w:rPr>
              <w:t>申请人情况</w:t>
            </w:r>
          </w:p>
        </w:tc>
      </w:tr>
      <w:tr w:rsidR="00364CB4">
        <w:trPr>
          <w:tblCellSpacing w:w="0" w:type="dxa"/>
          <w:jc w:val="center"/>
        </w:trPr>
        <w:tc>
          <w:tcPr>
            <w:tcW w:w="3602" w:type="dxa"/>
            <w:gridSpan w:val="3"/>
            <w:vMerge/>
            <w:vAlign w:val="center"/>
          </w:tcPr>
          <w:p w:rsidR="00364CB4" w:rsidRDefault="00364CB4">
            <w:pPr>
              <w:widowControl/>
              <w:adjustRightInd w:val="0"/>
              <w:spacing w:line="240" w:lineRule="exact"/>
              <w:rPr>
                <w:rFonts w:ascii="仿宋" w:eastAsia="仿宋" w:hAnsi="仿宋" w:cs="仿宋"/>
                <w:sz w:val="21"/>
                <w:szCs w:val="21"/>
              </w:rPr>
            </w:pPr>
          </w:p>
        </w:tc>
        <w:tc>
          <w:tcPr>
            <w:tcW w:w="709" w:type="dxa"/>
            <w:vMerge w:val="restart"/>
            <w:vAlign w:val="center"/>
          </w:tcPr>
          <w:p w:rsidR="00364CB4" w:rsidRDefault="00B27D92">
            <w:pPr>
              <w:pStyle w:val="11"/>
              <w:widowControl/>
              <w:adjustRightInd w:val="0"/>
              <w:spacing w:line="240" w:lineRule="exact"/>
              <w:jc w:val="center"/>
              <w:rPr>
                <w:rFonts w:ascii="仿宋" w:eastAsia="仿宋" w:hAnsi="仿宋" w:cs="仿宋"/>
                <w:snapToGrid w:val="0"/>
                <w:sz w:val="21"/>
                <w:szCs w:val="21"/>
              </w:rPr>
            </w:pPr>
            <w:r>
              <w:rPr>
                <w:rFonts w:ascii="仿宋" w:eastAsia="仿宋" w:hAnsi="仿宋" w:cs="仿宋" w:hint="eastAsia"/>
                <w:snapToGrid w:val="0"/>
                <w:sz w:val="21"/>
                <w:szCs w:val="21"/>
              </w:rPr>
              <w:t>自然人</w:t>
            </w:r>
          </w:p>
        </w:tc>
        <w:tc>
          <w:tcPr>
            <w:tcW w:w="3499" w:type="dxa"/>
            <w:gridSpan w:val="5"/>
            <w:vAlign w:val="center"/>
          </w:tcPr>
          <w:p w:rsidR="00364CB4" w:rsidRDefault="00B27D92">
            <w:pPr>
              <w:pStyle w:val="11"/>
              <w:widowControl/>
              <w:adjustRightInd w:val="0"/>
              <w:spacing w:line="240" w:lineRule="exact"/>
              <w:jc w:val="center"/>
              <w:rPr>
                <w:rFonts w:ascii="仿宋" w:eastAsia="仿宋" w:hAnsi="仿宋" w:cs="仿宋"/>
                <w:snapToGrid w:val="0"/>
                <w:sz w:val="21"/>
                <w:szCs w:val="21"/>
              </w:rPr>
            </w:pPr>
            <w:r>
              <w:rPr>
                <w:rFonts w:ascii="仿宋" w:eastAsia="仿宋" w:hAnsi="仿宋" w:cs="仿宋" w:hint="eastAsia"/>
                <w:snapToGrid w:val="0"/>
                <w:sz w:val="21"/>
                <w:szCs w:val="21"/>
              </w:rPr>
              <w:t>法人或其他组织</w:t>
            </w:r>
          </w:p>
        </w:tc>
        <w:tc>
          <w:tcPr>
            <w:tcW w:w="605" w:type="dxa"/>
            <w:vMerge w:val="restart"/>
            <w:vAlign w:val="center"/>
          </w:tcPr>
          <w:p w:rsidR="00364CB4" w:rsidRDefault="00B27D92">
            <w:pPr>
              <w:pStyle w:val="11"/>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总计</w:t>
            </w:r>
          </w:p>
        </w:tc>
      </w:tr>
      <w:tr w:rsidR="00364CB4">
        <w:trPr>
          <w:tblCellSpacing w:w="0" w:type="dxa"/>
          <w:jc w:val="center"/>
        </w:trPr>
        <w:tc>
          <w:tcPr>
            <w:tcW w:w="3602" w:type="dxa"/>
            <w:gridSpan w:val="3"/>
            <w:vMerge/>
            <w:vAlign w:val="center"/>
          </w:tcPr>
          <w:p w:rsidR="00364CB4" w:rsidRDefault="00364CB4">
            <w:pPr>
              <w:widowControl/>
              <w:adjustRightInd w:val="0"/>
              <w:spacing w:line="240" w:lineRule="exact"/>
              <w:rPr>
                <w:rFonts w:ascii="仿宋" w:eastAsia="仿宋" w:hAnsi="仿宋" w:cs="仿宋"/>
                <w:sz w:val="21"/>
                <w:szCs w:val="21"/>
              </w:rPr>
            </w:pPr>
          </w:p>
        </w:tc>
        <w:tc>
          <w:tcPr>
            <w:tcW w:w="709" w:type="dxa"/>
            <w:vMerge/>
            <w:vAlign w:val="center"/>
          </w:tcPr>
          <w:p w:rsidR="00364CB4" w:rsidRDefault="00364CB4">
            <w:pPr>
              <w:widowControl/>
              <w:adjustRightInd w:val="0"/>
              <w:spacing w:line="240" w:lineRule="exact"/>
              <w:rPr>
                <w:rFonts w:ascii="仿宋" w:eastAsia="仿宋" w:hAnsi="仿宋" w:cs="仿宋"/>
                <w:snapToGrid w:val="0"/>
                <w:sz w:val="21"/>
                <w:szCs w:val="21"/>
              </w:rPr>
            </w:pPr>
          </w:p>
        </w:tc>
        <w:tc>
          <w:tcPr>
            <w:tcW w:w="662" w:type="dxa"/>
            <w:vAlign w:val="center"/>
          </w:tcPr>
          <w:p w:rsidR="00364CB4" w:rsidRDefault="00B27D92">
            <w:pPr>
              <w:pStyle w:val="11"/>
              <w:widowControl/>
              <w:adjustRightInd w:val="0"/>
              <w:spacing w:line="240" w:lineRule="exact"/>
              <w:jc w:val="center"/>
              <w:rPr>
                <w:rFonts w:ascii="仿宋" w:eastAsia="仿宋" w:hAnsi="仿宋" w:cs="仿宋"/>
                <w:snapToGrid w:val="0"/>
                <w:sz w:val="21"/>
                <w:szCs w:val="21"/>
              </w:rPr>
            </w:pPr>
            <w:r>
              <w:rPr>
                <w:rFonts w:ascii="仿宋" w:eastAsia="仿宋" w:hAnsi="仿宋" w:cs="仿宋" w:hint="eastAsia"/>
                <w:snapToGrid w:val="0"/>
                <w:sz w:val="21"/>
                <w:szCs w:val="21"/>
              </w:rPr>
              <w:t>商业企业</w:t>
            </w:r>
          </w:p>
        </w:tc>
        <w:tc>
          <w:tcPr>
            <w:tcW w:w="662" w:type="dxa"/>
            <w:vAlign w:val="center"/>
          </w:tcPr>
          <w:p w:rsidR="00364CB4" w:rsidRDefault="00B27D92">
            <w:pPr>
              <w:pStyle w:val="11"/>
              <w:widowControl/>
              <w:adjustRightInd w:val="0"/>
              <w:spacing w:line="240" w:lineRule="exact"/>
              <w:jc w:val="center"/>
              <w:rPr>
                <w:rFonts w:ascii="仿宋" w:eastAsia="仿宋" w:hAnsi="仿宋" w:cs="仿宋"/>
                <w:snapToGrid w:val="0"/>
                <w:sz w:val="21"/>
                <w:szCs w:val="21"/>
              </w:rPr>
            </w:pPr>
            <w:r>
              <w:rPr>
                <w:rFonts w:ascii="仿宋" w:eastAsia="仿宋" w:hAnsi="仿宋" w:cs="仿宋" w:hint="eastAsia"/>
                <w:snapToGrid w:val="0"/>
                <w:sz w:val="21"/>
                <w:szCs w:val="21"/>
              </w:rPr>
              <w:t>科研机构</w:t>
            </w:r>
          </w:p>
        </w:tc>
        <w:tc>
          <w:tcPr>
            <w:tcW w:w="709" w:type="dxa"/>
            <w:vAlign w:val="center"/>
          </w:tcPr>
          <w:p w:rsidR="00364CB4" w:rsidRDefault="00B27D92">
            <w:pPr>
              <w:pStyle w:val="11"/>
              <w:widowControl/>
              <w:adjustRightInd w:val="0"/>
              <w:spacing w:line="240" w:lineRule="exact"/>
              <w:jc w:val="center"/>
              <w:rPr>
                <w:rFonts w:ascii="仿宋" w:eastAsia="仿宋" w:hAnsi="仿宋" w:cs="仿宋"/>
                <w:snapToGrid w:val="0"/>
                <w:sz w:val="21"/>
                <w:szCs w:val="21"/>
              </w:rPr>
            </w:pPr>
            <w:r>
              <w:rPr>
                <w:rFonts w:ascii="仿宋" w:eastAsia="仿宋" w:hAnsi="仿宋" w:cs="仿宋" w:hint="eastAsia"/>
                <w:snapToGrid w:val="0"/>
                <w:sz w:val="21"/>
                <w:szCs w:val="21"/>
              </w:rPr>
              <w:t>社会公益组织</w:t>
            </w:r>
          </w:p>
        </w:tc>
        <w:tc>
          <w:tcPr>
            <w:tcW w:w="839" w:type="dxa"/>
            <w:vAlign w:val="center"/>
          </w:tcPr>
          <w:p w:rsidR="00364CB4" w:rsidRDefault="00B27D92">
            <w:pPr>
              <w:pStyle w:val="11"/>
              <w:widowControl/>
              <w:adjustRightInd w:val="0"/>
              <w:spacing w:line="240" w:lineRule="exact"/>
              <w:jc w:val="center"/>
              <w:rPr>
                <w:rFonts w:ascii="仿宋" w:eastAsia="仿宋" w:hAnsi="仿宋" w:cs="仿宋"/>
                <w:snapToGrid w:val="0"/>
                <w:sz w:val="21"/>
                <w:szCs w:val="21"/>
              </w:rPr>
            </w:pPr>
            <w:r>
              <w:rPr>
                <w:rFonts w:ascii="仿宋" w:eastAsia="仿宋" w:hAnsi="仿宋" w:cs="仿宋" w:hint="eastAsia"/>
                <w:snapToGrid w:val="0"/>
                <w:sz w:val="21"/>
                <w:szCs w:val="21"/>
              </w:rPr>
              <w:t>法律服务机构</w:t>
            </w:r>
          </w:p>
        </w:tc>
        <w:tc>
          <w:tcPr>
            <w:tcW w:w="627" w:type="dxa"/>
            <w:vAlign w:val="center"/>
          </w:tcPr>
          <w:p w:rsidR="00364CB4" w:rsidRDefault="00B27D92">
            <w:pPr>
              <w:pStyle w:val="11"/>
              <w:widowControl/>
              <w:adjustRightInd w:val="0"/>
              <w:spacing w:line="240" w:lineRule="exact"/>
              <w:jc w:val="both"/>
              <w:rPr>
                <w:rFonts w:ascii="仿宋" w:eastAsia="仿宋" w:hAnsi="仿宋" w:cs="仿宋"/>
                <w:snapToGrid w:val="0"/>
                <w:sz w:val="21"/>
                <w:szCs w:val="21"/>
              </w:rPr>
            </w:pPr>
            <w:r>
              <w:rPr>
                <w:rFonts w:ascii="仿宋" w:eastAsia="仿宋" w:hAnsi="仿宋" w:cs="仿宋" w:hint="eastAsia"/>
                <w:snapToGrid w:val="0"/>
                <w:sz w:val="21"/>
                <w:szCs w:val="21"/>
              </w:rPr>
              <w:t>其他</w:t>
            </w:r>
          </w:p>
        </w:tc>
        <w:tc>
          <w:tcPr>
            <w:tcW w:w="605" w:type="dxa"/>
            <w:vMerge/>
            <w:vAlign w:val="center"/>
          </w:tcPr>
          <w:p w:rsidR="00364CB4" w:rsidRDefault="00364CB4">
            <w:pPr>
              <w:widowControl/>
              <w:adjustRightInd w:val="0"/>
              <w:spacing w:line="240" w:lineRule="exact"/>
              <w:rPr>
                <w:rFonts w:ascii="仿宋" w:eastAsia="仿宋" w:hAnsi="仿宋" w:cs="仿宋"/>
                <w:sz w:val="21"/>
                <w:szCs w:val="21"/>
              </w:rPr>
            </w:pPr>
          </w:p>
        </w:tc>
      </w:tr>
      <w:tr w:rsidR="00364CB4">
        <w:trPr>
          <w:tblCellSpacing w:w="0" w:type="dxa"/>
          <w:jc w:val="center"/>
        </w:trPr>
        <w:tc>
          <w:tcPr>
            <w:tcW w:w="3602" w:type="dxa"/>
            <w:gridSpan w:val="3"/>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一、本年新收政府信息公开申请数量</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4</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4</w:t>
            </w:r>
          </w:p>
        </w:tc>
      </w:tr>
      <w:tr w:rsidR="00364CB4">
        <w:trPr>
          <w:tblCellSpacing w:w="0" w:type="dxa"/>
          <w:jc w:val="center"/>
        </w:trPr>
        <w:tc>
          <w:tcPr>
            <w:tcW w:w="3602" w:type="dxa"/>
            <w:gridSpan w:val="3"/>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二、上年结转政府信息公开申请数量</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restart"/>
            <w:vAlign w:val="center"/>
          </w:tcPr>
          <w:p w:rsidR="00364CB4" w:rsidRDefault="00B27D92">
            <w:pPr>
              <w:pStyle w:val="11"/>
              <w:widowControl/>
              <w:adjustRightInd w:val="0"/>
              <w:spacing w:line="240" w:lineRule="exact"/>
              <w:jc w:val="both"/>
              <w:rPr>
                <w:rFonts w:ascii="仿宋" w:eastAsia="仿宋" w:hAnsi="仿宋" w:cs="仿宋"/>
                <w:sz w:val="21"/>
                <w:szCs w:val="21"/>
              </w:rPr>
            </w:pPr>
            <w:r>
              <w:rPr>
                <w:rFonts w:ascii="仿宋" w:eastAsia="仿宋" w:hAnsi="仿宋" w:cs="仿宋" w:hint="eastAsia"/>
                <w:sz w:val="21"/>
                <w:szCs w:val="21"/>
              </w:rPr>
              <w:t>三、本年度办理结果</w:t>
            </w:r>
          </w:p>
        </w:tc>
        <w:tc>
          <w:tcPr>
            <w:tcW w:w="3013" w:type="dxa"/>
            <w:gridSpan w:val="2"/>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（一）予以公开</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2</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2</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3013" w:type="dxa"/>
            <w:gridSpan w:val="2"/>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（二）部分公开（区分处理的，只计这一情形，不计其他情形）</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restart"/>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（三）不予公开</w:t>
            </w: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1.</w:t>
            </w:r>
            <w:r>
              <w:rPr>
                <w:rFonts w:ascii="仿宋" w:eastAsia="仿宋" w:hAnsi="仿宋" w:cs="仿宋" w:hint="eastAsia"/>
                <w:sz w:val="21"/>
                <w:szCs w:val="21"/>
              </w:rPr>
              <w:t>属于国家秘密</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2.</w:t>
            </w:r>
            <w:r>
              <w:rPr>
                <w:rFonts w:ascii="仿宋" w:eastAsia="仿宋" w:hAnsi="仿宋" w:cs="仿宋" w:hint="eastAsia"/>
                <w:sz w:val="21"/>
                <w:szCs w:val="21"/>
              </w:rPr>
              <w:t>其他法律行政法规禁止公开</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1</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1</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3.</w:t>
            </w:r>
            <w:r>
              <w:rPr>
                <w:rFonts w:ascii="仿宋" w:eastAsia="仿宋" w:hAnsi="仿宋" w:cs="仿宋" w:hint="eastAsia"/>
                <w:sz w:val="21"/>
                <w:szCs w:val="21"/>
              </w:rPr>
              <w:t>危及“三安全一稳定”</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4.</w:t>
            </w:r>
            <w:r>
              <w:rPr>
                <w:rFonts w:ascii="仿宋" w:eastAsia="仿宋" w:hAnsi="仿宋" w:cs="仿宋" w:hint="eastAsia"/>
                <w:sz w:val="21"/>
                <w:szCs w:val="21"/>
              </w:rPr>
              <w:t>保护第三方合法权益</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5.</w:t>
            </w:r>
            <w:r>
              <w:rPr>
                <w:rFonts w:ascii="仿宋" w:eastAsia="仿宋" w:hAnsi="仿宋" w:cs="仿宋" w:hint="eastAsia"/>
                <w:sz w:val="21"/>
                <w:szCs w:val="21"/>
              </w:rPr>
              <w:t>属于三类内部事务信息</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6.</w:t>
            </w:r>
            <w:r>
              <w:rPr>
                <w:rFonts w:ascii="仿宋" w:eastAsia="仿宋" w:hAnsi="仿宋" w:cs="仿宋" w:hint="eastAsia"/>
                <w:sz w:val="21"/>
                <w:szCs w:val="21"/>
              </w:rPr>
              <w:t>属于四类过程性信息</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7.</w:t>
            </w:r>
            <w:r>
              <w:rPr>
                <w:rFonts w:ascii="仿宋" w:eastAsia="仿宋" w:hAnsi="仿宋" w:cs="仿宋" w:hint="eastAsia"/>
                <w:sz w:val="21"/>
                <w:szCs w:val="21"/>
              </w:rPr>
              <w:t>属于行政执法案卷</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rPr>
                <w:rFonts w:ascii="仿宋" w:eastAsia="仿宋" w:hAnsi="仿宋" w:cs="仿宋"/>
                <w:sz w:val="21"/>
                <w:szCs w:val="21"/>
              </w:rPr>
            </w:pPr>
            <w:r>
              <w:rPr>
                <w:rFonts w:ascii="仿宋" w:eastAsia="仿宋" w:hAnsi="仿宋" w:cs="仿宋" w:hint="eastAsia"/>
                <w:sz w:val="21"/>
                <w:szCs w:val="21"/>
              </w:rPr>
              <w:t>8.</w:t>
            </w:r>
            <w:r>
              <w:rPr>
                <w:rFonts w:ascii="仿宋" w:eastAsia="仿宋" w:hAnsi="仿宋" w:cs="仿宋" w:hint="eastAsia"/>
                <w:sz w:val="21"/>
                <w:szCs w:val="21"/>
              </w:rPr>
              <w:t>属于行政查询事项</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rHeight w:val="515"/>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restart"/>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（四）无法提供</w:t>
            </w: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1.</w:t>
            </w:r>
            <w:r>
              <w:rPr>
                <w:rFonts w:ascii="仿宋" w:eastAsia="仿宋" w:hAnsi="仿宋" w:cs="仿宋" w:hint="eastAsia"/>
                <w:sz w:val="21"/>
                <w:szCs w:val="21"/>
              </w:rPr>
              <w:t>本机关不掌握相关政府信息</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1</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1</w:t>
            </w:r>
          </w:p>
        </w:tc>
      </w:tr>
      <w:tr w:rsidR="00364CB4">
        <w:trPr>
          <w:trHeight w:val="526"/>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2.</w:t>
            </w:r>
            <w:r>
              <w:rPr>
                <w:rFonts w:ascii="仿宋" w:eastAsia="仿宋" w:hAnsi="仿宋" w:cs="仿宋" w:hint="eastAsia"/>
                <w:sz w:val="21"/>
                <w:szCs w:val="21"/>
              </w:rPr>
              <w:t>没有现成信息需要另行制作</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rHeight w:val="625"/>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3.</w:t>
            </w:r>
            <w:r>
              <w:rPr>
                <w:rFonts w:ascii="仿宋" w:eastAsia="仿宋" w:hAnsi="仿宋" w:cs="仿宋" w:hint="eastAsia"/>
                <w:sz w:val="21"/>
                <w:szCs w:val="21"/>
              </w:rPr>
              <w:t>补正后申请内容仍不明确</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restart"/>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（五）不予处理</w:t>
            </w: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1.</w:t>
            </w:r>
            <w:r>
              <w:rPr>
                <w:rFonts w:ascii="仿宋" w:eastAsia="仿宋" w:hAnsi="仿宋" w:cs="仿宋" w:hint="eastAsia"/>
                <w:sz w:val="21"/>
                <w:szCs w:val="21"/>
              </w:rPr>
              <w:t>信访举报投诉类申请</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2.</w:t>
            </w:r>
            <w:r>
              <w:rPr>
                <w:rFonts w:ascii="仿宋" w:eastAsia="仿宋" w:hAnsi="仿宋" w:cs="仿宋" w:hint="eastAsia"/>
                <w:sz w:val="21"/>
                <w:szCs w:val="21"/>
              </w:rPr>
              <w:t>重复申请</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3.</w:t>
            </w:r>
            <w:r>
              <w:rPr>
                <w:rFonts w:ascii="仿宋" w:eastAsia="仿宋" w:hAnsi="仿宋" w:cs="仿宋" w:hint="eastAsia"/>
                <w:sz w:val="21"/>
                <w:szCs w:val="21"/>
              </w:rPr>
              <w:t>要求提供公开出版物</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4.</w:t>
            </w:r>
            <w:r>
              <w:rPr>
                <w:rFonts w:ascii="仿宋" w:eastAsia="仿宋" w:hAnsi="仿宋" w:cs="仿宋" w:hint="eastAsia"/>
                <w:sz w:val="21"/>
                <w:szCs w:val="21"/>
              </w:rPr>
              <w:t>无正当理由大量反复申请</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5.</w:t>
            </w:r>
            <w:r>
              <w:rPr>
                <w:rFonts w:ascii="仿宋" w:eastAsia="仿宋" w:hAnsi="仿宋" w:cs="仿宋" w:hint="eastAsia"/>
                <w:sz w:val="21"/>
                <w:szCs w:val="21"/>
              </w:rPr>
              <w:t>要求行政机关确认或重新出具已获取信息</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restart"/>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（六）其他处理</w:t>
            </w: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1.</w:t>
            </w:r>
            <w:r>
              <w:rPr>
                <w:rFonts w:ascii="仿宋" w:eastAsia="仿宋" w:hAnsi="仿宋" w:cs="仿宋" w:hint="eastAsia"/>
                <w:sz w:val="21"/>
                <w:szCs w:val="21"/>
              </w:rPr>
              <w:t>申请人无正当理由逾期不补正、行政机关不再处理其政府信息公开申请</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pStyle w:val="11"/>
              <w:widowControl/>
              <w:adjustRightInd w:val="0"/>
              <w:spacing w:line="240" w:lineRule="exact"/>
              <w:ind w:firstLine="420"/>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2.</w:t>
            </w:r>
            <w:r>
              <w:rPr>
                <w:rFonts w:ascii="仿宋" w:eastAsia="仿宋" w:hAnsi="仿宋" w:cs="仿宋" w:hint="eastAsia"/>
                <w:sz w:val="21"/>
                <w:szCs w:val="21"/>
              </w:rPr>
              <w:t>申请人</w:t>
            </w:r>
            <w:r>
              <w:rPr>
                <w:rFonts w:ascii="仿宋" w:eastAsia="仿宋" w:hAnsi="仿宋" w:cs="仿宋" w:hint="eastAsia"/>
                <w:sz w:val="21"/>
                <w:szCs w:val="21"/>
              </w:rPr>
              <w:t>逾期未按收费通知要求缴纳费用、行政机关不再处理其政府信息公开申请</w:t>
            </w:r>
          </w:p>
        </w:tc>
        <w:tc>
          <w:tcPr>
            <w:tcW w:w="709"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1190" w:type="dxa"/>
            <w:vMerge/>
            <w:vAlign w:val="center"/>
          </w:tcPr>
          <w:p w:rsidR="00364CB4" w:rsidRDefault="00364CB4">
            <w:pPr>
              <w:pStyle w:val="11"/>
              <w:widowControl/>
              <w:adjustRightInd w:val="0"/>
              <w:spacing w:line="240" w:lineRule="exact"/>
              <w:ind w:firstLine="420"/>
              <w:rPr>
                <w:rFonts w:ascii="仿宋" w:eastAsia="仿宋" w:hAnsi="仿宋" w:cs="仿宋"/>
                <w:sz w:val="21"/>
                <w:szCs w:val="21"/>
              </w:rPr>
            </w:pPr>
          </w:p>
        </w:tc>
        <w:tc>
          <w:tcPr>
            <w:tcW w:w="1823" w:type="dxa"/>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3.</w:t>
            </w:r>
            <w:r>
              <w:rPr>
                <w:rFonts w:ascii="仿宋" w:eastAsia="仿宋" w:hAnsi="仿宋" w:cs="仿宋" w:hint="eastAsia"/>
                <w:sz w:val="21"/>
                <w:szCs w:val="21"/>
              </w:rPr>
              <w:t>其他</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r w:rsidR="00364CB4">
        <w:trPr>
          <w:tblCellSpacing w:w="0" w:type="dxa"/>
          <w:jc w:val="center"/>
        </w:trPr>
        <w:tc>
          <w:tcPr>
            <w:tcW w:w="589" w:type="dxa"/>
            <w:vMerge/>
            <w:vAlign w:val="center"/>
          </w:tcPr>
          <w:p w:rsidR="00364CB4" w:rsidRDefault="00364CB4">
            <w:pPr>
              <w:widowControl/>
              <w:adjustRightInd w:val="0"/>
              <w:spacing w:line="240" w:lineRule="exact"/>
              <w:rPr>
                <w:rFonts w:ascii="仿宋" w:eastAsia="仿宋" w:hAnsi="仿宋" w:cs="仿宋"/>
                <w:sz w:val="21"/>
                <w:szCs w:val="21"/>
              </w:rPr>
            </w:pPr>
          </w:p>
        </w:tc>
        <w:tc>
          <w:tcPr>
            <w:tcW w:w="3013" w:type="dxa"/>
            <w:gridSpan w:val="2"/>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（七）总计</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4</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4</w:t>
            </w:r>
          </w:p>
        </w:tc>
      </w:tr>
      <w:tr w:rsidR="00364CB4">
        <w:trPr>
          <w:tblCellSpacing w:w="0" w:type="dxa"/>
          <w:jc w:val="center"/>
        </w:trPr>
        <w:tc>
          <w:tcPr>
            <w:tcW w:w="3602" w:type="dxa"/>
            <w:gridSpan w:val="3"/>
            <w:vAlign w:val="center"/>
          </w:tcPr>
          <w:p w:rsidR="00364CB4" w:rsidRDefault="00B27D92">
            <w:pPr>
              <w:pStyle w:val="11"/>
              <w:widowControl/>
              <w:adjustRightInd w:val="0"/>
              <w:spacing w:line="240" w:lineRule="exact"/>
              <w:ind w:firstLine="420"/>
              <w:rPr>
                <w:rFonts w:ascii="仿宋" w:eastAsia="仿宋" w:hAnsi="仿宋" w:cs="仿宋"/>
                <w:sz w:val="21"/>
                <w:szCs w:val="21"/>
              </w:rPr>
            </w:pPr>
            <w:r>
              <w:rPr>
                <w:rFonts w:ascii="仿宋" w:eastAsia="仿宋" w:hAnsi="仿宋" w:cs="仿宋" w:hint="eastAsia"/>
                <w:sz w:val="21"/>
                <w:szCs w:val="21"/>
              </w:rPr>
              <w:t>四、结转下年度继续办理</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62"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70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839"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27"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c>
          <w:tcPr>
            <w:tcW w:w="605" w:type="dxa"/>
            <w:vAlign w:val="center"/>
          </w:tcPr>
          <w:p w:rsidR="00364CB4" w:rsidRDefault="00B27D92">
            <w:pPr>
              <w:widowControl/>
              <w:adjustRightInd w:val="0"/>
              <w:spacing w:line="240" w:lineRule="exact"/>
              <w:jc w:val="center"/>
              <w:rPr>
                <w:rFonts w:ascii="仿宋" w:eastAsia="仿宋" w:hAnsi="仿宋" w:cs="仿宋"/>
                <w:sz w:val="21"/>
                <w:szCs w:val="21"/>
              </w:rPr>
            </w:pPr>
            <w:r>
              <w:rPr>
                <w:rFonts w:ascii="仿宋" w:eastAsia="仿宋" w:hAnsi="仿宋" w:cs="仿宋" w:hint="eastAsia"/>
                <w:sz w:val="21"/>
                <w:szCs w:val="21"/>
              </w:rPr>
              <w:t>0</w:t>
            </w:r>
          </w:p>
        </w:tc>
      </w:tr>
    </w:tbl>
    <w:p w:rsidR="00364CB4" w:rsidRDefault="00B27D92">
      <w:pPr>
        <w:pStyle w:val="11"/>
        <w:widowControl/>
        <w:numPr>
          <w:ilvl w:val="0"/>
          <w:numId w:val="1"/>
        </w:numPr>
        <w:adjustRightInd w:val="0"/>
        <w:ind w:firstLine="420"/>
        <w:rPr>
          <w:rFonts w:ascii="黑体" w:eastAsia="黑体" w:hAnsi="黑体"/>
          <w:sz w:val="32"/>
          <w:szCs w:val="32"/>
        </w:rPr>
      </w:pPr>
      <w:r>
        <w:rPr>
          <w:rFonts w:ascii="黑体" w:eastAsia="黑体" w:hAnsi="黑体" w:hint="eastAsia"/>
          <w:sz w:val="32"/>
          <w:szCs w:val="32"/>
        </w:rPr>
        <w:t>政府信息公开行政复议、行政诉讼情况</w:t>
      </w:r>
    </w:p>
    <w:tbl>
      <w:tblPr>
        <w:tblW w:w="9039" w:type="dxa"/>
        <w:jc w:val="center"/>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5" w:type="dxa"/>
          <w:left w:w="15" w:type="dxa"/>
          <w:bottom w:w="15" w:type="dxa"/>
          <w:right w:w="15" w:type="dxa"/>
        </w:tblCellMar>
        <w:tblLook w:val="04A0" w:firstRow="1" w:lastRow="0" w:firstColumn="1" w:lastColumn="0" w:noHBand="0" w:noVBand="1"/>
      </w:tblPr>
      <w:tblGrid>
        <w:gridCol w:w="602"/>
        <w:gridCol w:w="602"/>
        <w:gridCol w:w="602"/>
        <w:gridCol w:w="602"/>
        <w:gridCol w:w="602"/>
        <w:gridCol w:w="602"/>
        <w:gridCol w:w="603"/>
        <w:gridCol w:w="603"/>
        <w:gridCol w:w="603"/>
        <w:gridCol w:w="603"/>
        <w:gridCol w:w="603"/>
        <w:gridCol w:w="603"/>
        <w:gridCol w:w="603"/>
        <w:gridCol w:w="603"/>
        <w:gridCol w:w="603"/>
      </w:tblGrid>
      <w:tr w:rsidR="00364CB4">
        <w:trPr>
          <w:trHeight w:val="479"/>
          <w:tblCellSpacing w:w="0" w:type="dxa"/>
          <w:jc w:val="center"/>
        </w:trPr>
        <w:tc>
          <w:tcPr>
            <w:tcW w:w="3010" w:type="dxa"/>
            <w:gridSpan w:val="5"/>
            <w:vAlign w:val="center"/>
          </w:tcPr>
          <w:p w:rsidR="00364CB4" w:rsidRDefault="00B27D92">
            <w:pPr>
              <w:pStyle w:val="11"/>
              <w:widowControl/>
              <w:adjustRightInd w:val="0"/>
              <w:spacing w:line="400" w:lineRule="exact"/>
              <w:ind w:firstLine="420"/>
              <w:jc w:val="center"/>
              <w:rPr>
                <w:rFonts w:ascii="仿宋" w:eastAsia="仿宋" w:hAnsi="仿宋" w:cs="仿宋"/>
              </w:rPr>
            </w:pPr>
            <w:r>
              <w:rPr>
                <w:rFonts w:ascii="仿宋" w:eastAsia="仿宋" w:hAnsi="仿宋" w:cs="仿宋" w:hint="eastAsia"/>
              </w:rPr>
              <w:t>行政复议</w:t>
            </w:r>
          </w:p>
        </w:tc>
        <w:tc>
          <w:tcPr>
            <w:tcW w:w="6029" w:type="dxa"/>
            <w:gridSpan w:val="10"/>
            <w:vAlign w:val="center"/>
          </w:tcPr>
          <w:p w:rsidR="00364CB4" w:rsidRDefault="00B27D92">
            <w:pPr>
              <w:pStyle w:val="11"/>
              <w:widowControl/>
              <w:adjustRightInd w:val="0"/>
              <w:spacing w:line="400" w:lineRule="exact"/>
              <w:ind w:firstLine="420"/>
              <w:jc w:val="center"/>
              <w:rPr>
                <w:rFonts w:ascii="仿宋" w:eastAsia="仿宋" w:hAnsi="仿宋" w:cs="仿宋"/>
              </w:rPr>
            </w:pPr>
            <w:r>
              <w:rPr>
                <w:rFonts w:ascii="仿宋" w:eastAsia="仿宋" w:hAnsi="仿宋" w:cs="仿宋" w:hint="eastAsia"/>
              </w:rPr>
              <w:t>行政诉讼</w:t>
            </w:r>
          </w:p>
        </w:tc>
      </w:tr>
      <w:tr w:rsidR="00364CB4">
        <w:trPr>
          <w:trHeight w:val="449"/>
          <w:tblCellSpacing w:w="0" w:type="dxa"/>
          <w:jc w:val="center"/>
        </w:trPr>
        <w:tc>
          <w:tcPr>
            <w:tcW w:w="602" w:type="dxa"/>
            <w:vMerge w:val="restart"/>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结果维持</w:t>
            </w:r>
          </w:p>
        </w:tc>
        <w:tc>
          <w:tcPr>
            <w:tcW w:w="602" w:type="dxa"/>
            <w:vMerge w:val="restart"/>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结果纠正</w:t>
            </w:r>
          </w:p>
        </w:tc>
        <w:tc>
          <w:tcPr>
            <w:tcW w:w="602" w:type="dxa"/>
            <w:vMerge w:val="restart"/>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其他结果</w:t>
            </w:r>
          </w:p>
        </w:tc>
        <w:tc>
          <w:tcPr>
            <w:tcW w:w="602" w:type="dxa"/>
            <w:vMerge w:val="restart"/>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尚未审结</w:t>
            </w:r>
          </w:p>
        </w:tc>
        <w:tc>
          <w:tcPr>
            <w:tcW w:w="602" w:type="dxa"/>
            <w:vMerge w:val="restart"/>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总计</w:t>
            </w:r>
          </w:p>
        </w:tc>
        <w:tc>
          <w:tcPr>
            <w:tcW w:w="3014" w:type="dxa"/>
            <w:gridSpan w:val="5"/>
            <w:vAlign w:val="center"/>
          </w:tcPr>
          <w:p w:rsidR="00364CB4" w:rsidRDefault="00B27D92">
            <w:pPr>
              <w:pStyle w:val="11"/>
              <w:widowControl/>
              <w:adjustRightInd w:val="0"/>
              <w:spacing w:line="400" w:lineRule="exact"/>
              <w:ind w:firstLine="420"/>
              <w:jc w:val="center"/>
              <w:rPr>
                <w:rFonts w:ascii="仿宋" w:eastAsia="仿宋" w:hAnsi="仿宋" w:cs="仿宋"/>
              </w:rPr>
            </w:pPr>
            <w:r>
              <w:rPr>
                <w:rFonts w:ascii="仿宋" w:eastAsia="仿宋" w:hAnsi="仿宋" w:cs="仿宋" w:hint="eastAsia"/>
              </w:rPr>
              <w:t>未经复议直接起诉</w:t>
            </w:r>
          </w:p>
        </w:tc>
        <w:tc>
          <w:tcPr>
            <w:tcW w:w="3015" w:type="dxa"/>
            <w:gridSpan w:val="5"/>
            <w:vAlign w:val="center"/>
          </w:tcPr>
          <w:p w:rsidR="00364CB4" w:rsidRDefault="00B27D92">
            <w:pPr>
              <w:pStyle w:val="11"/>
              <w:widowControl/>
              <w:adjustRightInd w:val="0"/>
              <w:spacing w:line="400" w:lineRule="exact"/>
              <w:ind w:firstLine="420"/>
              <w:jc w:val="center"/>
              <w:rPr>
                <w:rFonts w:ascii="仿宋" w:eastAsia="仿宋" w:hAnsi="仿宋" w:cs="仿宋"/>
              </w:rPr>
            </w:pPr>
            <w:r>
              <w:rPr>
                <w:rFonts w:ascii="仿宋" w:eastAsia="仿宋" w:hAnsi="仿宋" w:cs="仿宋" w:hint="eastAsia"/>
              </w:rPr>
              <w:t>复议后起诉</w:t>
            </w:r>
          </w:p>
        </w:tc>
      </w:tr>
      <w:tr w:rsidR="00364CB4">
        <w:trPr>
          <w:trHeight w:val="1353"/>
          <w:tblCellSpacing w:w="0" w:type="dxa"/>
          <w:jc w:val="center"/>
        </w:trPr>
        <w:tc>
          <w:tcPr>
            <w:tcW w:w="602" w:type="dxa"/>
            <w:vMerge/>
            <w:vAlign w:val="center"/>
          </w:tcPr>
          <w:p w:rsidR="00364CB4" w:rsidRDefault="00364CB4">
            <w:pPr>
              <w:widowControl/>
              <w:adjustRightInd w:val="0"/>
              <w:spacing w:line="400" w:lineRule="exact"/>
              <w:jc w:val="center"/>
              <w:rPr>
                <w:rFonts w:ascii="仿宋" w:eastAsia="仿宋" w:hAnsi="仿宋" w:cs="仿宋"/>
                <w:sz w:val="24"/>
              </w:rPr>
            </w:pPr>
          </w:p>
        </w:tc>
        <w:tc>
          <w:tcPr>
            <w:tcW w:w="602" w:type="dxa"/>
            <w:vMerge/>
            <w:vAlign w:val="center"/>
          </w:tcPr>
          <w:p w:rsidR="00364CB4" w:rsidRDefault="00364CB4">
            <w:pPr>
              <w:widowControl/>
              <w:adjustRightInd w:val="0"/>
              <w:spacing w:line="400" w:lineRule="exact"/>
              <w:jc w:val="center"/>
              <w:rPr>
                <w:rFonts w:ascii="仿宋" w:eastAsia="仿宋" w:hAnsi="仿宋" w:cs="仿宋"/>
                <w:sz w:val="24"/>
              </w:rPr>
            </w:pPr>
          </w:p>
        </w:tc>
        <w:tc>
          <w:tcPr>
            <w:tcW w:w="602" w:type="dxa"/>
            <w:vMerge/>
            <w:vAlign w:val="center"/>
          </w:tcPr>
          <w:p w:rsidR="00364CB4" w:rsidRDefault="00364CB4">
            <w:pPr>
              <w:widowControl/>
              <w:adjustRightInd w:val="0"/>
              <w:spacing w:line="400" w:lineRule="exact"/>
              <w:jc w:val="center"/>
              <w:rPr>
                <w:rFonts w:ascii="仿宋" w:eastAsia="仿宋" w:hAnsi="仿宋" w:cs="仿宋"/>
                <w:sz w:val="24"/>
              </w:rPr>
            </w:pPr>
          </w:p>
        </w:tc>
        <w:tc>
          <w:tcPr>
            <w:tcW w:w="602" w:type="dxa"/>
            <w:vMerge/>
            <w:vAlign w:val="center"/>
          </w:tcPr>
          <w:p w:rsidR="00364CB4" w:rsidRDefault="00364CB4">
            <w:pPr>
              <w:widowControl/>
              <w:adjustRightInd w:val="0"/>
              <w:spacing w:line="400" w:lineRule="exact"/>
              <w:jc w:val="center"/>
              <w:rPr>
                <w:rFonts w:ascii="仿宋" w:eastAsia="仿宋" w:hAnsi="仿宋" w:cs="仿宋"/>
                <w:sz w:val="24"/>
              </w:rPr>
            </w:pPr>
          </w:p>
        </w:tc>
        <w:tc>
          <w:tcPr>
            <w:tcW w:w="602" w:type="dxa"/>
            <w:vMerge/>
            <w:vAlign w:val="center"/>
          </w:tcPr>
          <w:p w:rsidR="00364CB4" w:rsidRDefault="00364CB4">
            <w:pPr>
              <w:widowControl/>
              <w:adjustRightInd w:val="0"/>
              <w:spacing w:line="400" w:lineRule="exact"/>
              <w:jc w:val="center"/>
              <w:rPr>
                <w:rFonts w:ascii="仿宋" w:eastAsia="仿宋" w:hAnsi="仿宋" w:cs="仿宋"/>
                <w:sz w:val="24"/>
              </w:rPr>
            </w:pPr>
          </w:p>
        </w:tc>
        <w:tc>
          <w:tcPr>
            <w:tcW w:w="602"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结果维持</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结果纠正</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其他结果</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尚未审结</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总计</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结果维持</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结果纠正</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其他结果</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尚未审结</w:t>
            </w:r>
          </w:p>
        </w:tc>
        <w:tc>
          <w:tcPr>
            <w:tcW w:w="603" w:type="dxa"/>
            <w:vAlign w:val="center"/>
          </w:tcPr>
          <w:p w:rsidR="00364CB4" w:rsidRDefault="00B27D92">
            <w:pPr>
              <w:pStyle w:val="11"/>
              <w:widowControl/>
              <w:adjustRightInd w:val="0"/>
              <w:spacing w:line="400" w:lineRule="exact"/>
              <w:jc w:val="center"/>
              <w:rPr>
                <w:rFonts w:ascii="仿宋" w:eastAsia="仿宋" w:hAnsi="仿宋" w:cs="仿宋"/>
              </w:rPr>
            </w:pPr>
            <w:r>
              <w:rPr>
                <w:rFonts w:ascii="仿宋" w:eastAsia="仿宋" w:hAnsi="仿宋" w:cs="仿宋" w:hint="eastAsia"/>
              </w:rPr>
              <w:t>总计</w:t>
            </w:r>
          </w:p>
        </w:tc>
      </w:tr>
      <w:tr w:rsidR="00364CB4">
        <w:trPr>
          <w:trHeight w:val="479"/>
          <w:tblCellSpacing w:w="0" w:type="dxa"/>
          <w:jc w:val="center"/>
        </w:trPr>
        <w:tc>
          <w:tcPr>
            <w:tcW w:w="602"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2"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2"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2"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2"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2"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c>
          <w:tcPr>
            <w:tcW w:w="603" w:type="dxa"/>
            <w:vAlign w:val="center"/>
          </w:tcPr>
          <w:p w:rsidR="00364CB4" w:rsidRDefault="00B27D92">
            <w:pPr>
              <w:widowControl/>
              <w:adjustRightInd w:val="0"/>
              <w:spacing w:line="400" w:lineRule="exact"/>
              <w:jc w:val="center"/>
              <w:rPr>
                <w:rFonts w:ascii="仿宋" w:eastAsia="仿宋" w:hAnsi="仿宋" w:cs="仿宋"/>
                <w:sz w:val="24"/>
              </w:rPr>
            </w:pPr>
            <w:r>
              <w:rPr>
                <w:rFonts w:ascii="仿宋" w:eastAsia="仿宋" w:hAnsi="仿宋" w:cs="仿宋" w:hint="eastAsia"/>
                <w:sz w:val="24"/>
              </w:rPr>
              <w:t>0</w:t>
            </w:r>
          </w:p>
        </w:tc>
      </w:tr>
    </w:tbl>
    <w:p w:rsidR="00364CB4" w:rsidRDefault="00B27D92">
      <w:pPr>
        <w:ind w:firstLineChars="100" w:firstLine="320"/>
        <w:rPr>
          <w:rFonts w:ascii="黑体" w:eastAsia="黑体" w:hAnsi="黑体"/>
          <w:szCs w:val="32"/>
        </w:rPr>
      </w:pPr>
      <w:r>
        <w:rPr>
          <w:rFonts w:ascii="黑体" w:eastAsia="黑体" w:hAnsi="黑体" w:hint="eastAsia"/>
          <w:szCs w:val="32"/>
        </w:rPr>
        <w:t>五、存在的主要问题及改进情况</w:t>
      </w:r>
    </w:p>
    <w:p w:rsidR="00364CB4" w:rsidRDefault="00B27D92">
      <w:pPr>
        <w:adjustRightInd w:val="0"/>
        <w:ind w:firstLineChars="200" w:firstLine="640"/>
        <w:rPr>
          <w:rFonts w:ascii="Times New Roman" w:hAnsi="Times New Roman" w:cs="Times New Roman"/>
          <w:snapToGrid w:val="0"/>
          <w:kern w:val="0"/>
          <w:szCs w:val="22"/>
        </w:rPr>
      </w:pPr>
      <w:r>
        <w:rPr>
          <w:rFonts w:ascii="Times New Roman" w:hAnsi="Times New Roman" w:cs="Times New Roman" w:hint="eastAsia"/>
          <w:snapToGrid w:val="0"/>
          <w:kern w:val="0"/>
          <w:szCs w:val="22"/>
        </w:rPr>
        <w:t>2022</w:t>
      </w:r>
      <w:r>
        <w:rPr>
          <w:rFonts w:ascii="Times New Roman" w:hAnsi="Times New Roman" w:cs="Times New Roman" w:hint="eastAsia"/>
          <w:snapToGrid w:val="0"/>
          <w:kern w:val="0"/>
          <w:szCs w:val="22"/>
        </w:rPr>
        <w:t>年，我厅政务信息公开工作稳步推进，工作质效得到提升，但是还存在主动公开意识有待增强，内部工作队伍有待壮大等问题，下一步，我厅将坚持以习近平新时代中国特色社会主义思想为指导，认真落实党中央、国务院和省委、省政府关于全面深化政务公开的工作要求，不断推进政府信息公开工作更好发展。</w:t>
      </w:r>
      <w:r>
        <w:rPr>
          <w:rFonts w:ascii="Times New Roman" w:hAnsi="Times New Roman" w:cs="Times New Roman" w:hint="eastAsia"/>
          <w:b/>
          <w:bCs/>
          <w:snapToGrid w:val="0"/>
          <w:kern w:val="0"/>
          <w:szCs w:val="22"/>
        </w:rPr>
        <w:t>一是</w:t>
      </w:r>
      <w:r>
        <w:rPr>
          <w:rFonts w:ascii="Times New Roman" w:hAnsi="Times New Roman" w:cs="Times New Roman" w:hint="eastAsia"/>
          <w:snapToGrid w:val="0"/>
          <w:kern w:val="0"/>
          <w:szCs w:val="22"/>
        </w:rPr>
        <w:t>增强政务公开意识。加强政务公开与公文处理、保密、</w:t>
      </w:r>
      <w:r>
        <w:rPr>
          <w:rFonts w:ascii="Times New Roman" w:hAnsi="Times New Roman" w:cs="Times New Roman" w:hint="eastAsia"/>
          <w:snapToGrid w:val="0"/>
          <w:kern w:val="0"/>
          <w:szCs w:val="22"/>
        </w:rPr>
        <w:lastRenderedPageBreak/>
        <w:t>宣传等工作衔接，提升全体审计人员公开意识，更好地回应群众关切。</w:t>
      </w:r>
      <w:r>
        <w:rPr>
          <w:rFonts w:ascii="Times New Roman" w:hAnsi="Times New Roman" w:cs="Times New Roman" w:hint="eastAsia"/>
          <w:b/>
          <w:bCs/>
          <w:snapToGrid w:val="0"/>
          <w:kern w:val="0"/>
          <w:szCs w:val="22"/>
        </w:rPr>
        <w:t>二是</w:t>
      </w:r>
      <w:r>
        <w:rPr>
          <w:rFonts w:ascii="Times New Roman" w:hAnsi="Times New Roman" w:cs="Times New Roman" w:hint="eastAsia"/>
          <w:snapToGrid w:val="0"/>
          <w:kern w:val="0"/>
          <w:szCs w:val="22"/>
        </w:rPr>
        <w:t>突出政策解读重点。深入落实政策解读“三同步”机制，主动加强与省政务公开办沟通对接，进一步提高解读深度和针对性，有重点、多角度、深层次地解读引导。</w:t>
      </w:r>
      <w:r>
        <w:rPr>
          <w:rFonts w:ascii="Times New Roman" w:hAnsi="Times New Roman" w:cs="Times New Roman" w:hint="eastAsia"/>
          <w:b/>
          <w:bCs/>
          <w:snapToGrid w:val="0"/>
          <w:kern w:val="0"/>
          <w:szCs w:val="22"/>
        </w:rPr>
        <w:t>三是</w:t>
      </w:r>
      <w:r>
        <w:rPr>
          <w:rFonts w:ascii="Times New Roman" w:hAnsi="Times New Roman" w:cs="Times New Roman" w:hint="eastAsia"/>
          <w:snapToGrid w:val="0"/>
          <w:kern w:val="0"/>
          <w:szCs w:val="22"/>
        </w:rPr>
        <w:t>加强舆论引导。坚持积极、稳妥、审慎、适度的原则，切实加强审计舆情监测和分析研判，确保舆论平稳发展，正能量充分释放；强化政民互动，重大决策事项主动征求意见并做好回应。</w:t>
      </w:r>
    </w:p>
    <w:p w:rsidR="00364CB4" w:rsidRDefault="00B27D92">
      <w:pPr>
        <w:pStyle w:val="11"/>
        <w:widowControl/>
        <w:adjustRightInd w:val="0"/>
        <w:ind w:firstLineChars="200" w:firstLine="640"/>
        <w:rPr>
          <w:rFonts w:ascii="黑体" w:eastAsia="黑体" w:hAnsi="黑体"/>
          <w:sz w:val="32"/>
          <w:szCs w:val="32"/>
        </w:rPr>
      </w:pPr>
      <w:r>
        <w:rPr>
          <w:rFonts w:ascii="黑体" w:eastAsia="黑体" w:hAnsi="黑体" w:hint="eastAsia"/>
          <w:sz w:val="32"/>
          <w:szCs w:val="32"/>
        </w:rPr>
        <w:t>六、其他需要报告的事项</w:t>
      </w:r>
    </w:p>
    <w:p w:rsidR="00364CB4" w:rsidRDefault="00B27D92">
      <w:pPr>
        <w:pStyle w:val="11"/>
        <w:widowControl/>
        <w:adjustRightInd w:val="0"/>
        <w:rPr>
          <w:rFonts w:ascii="仿宋_GB2312" w:hAnsi="仿宋_GB2312" w:cs="仿宋_GB2312"/>
          <w:sz w:val="32"/>
          <w:szCs w:val="32"/>
        </w:rPr>
      </w:pPr>
      <w:r>
        <w:rPr>
          <w:rFonts w:ascii="仿宋_GB2312" w:hAnsi="仿宋_GB2312" w:cs="仿宋_GB2312" w:hint="eastAsia"/>
          <w:sz w:val="32"/>
          <w:szCs w:val="32"/>
        </w:rPr>
        <w:t xml:space="preserve">   </w:t>
      </w:r>
      <w:r>
        <w:rPr>
          <w:rFonts w:ascii="仿宋_GB2312" w:hAnsi="仿宋_GB2312" w:cs="仿宋_GB2312" w:hint="eastAsia"/>
          <w:sz w:val="32"/>
          <w:szCs w:val="32"/>
        </w:rPr>
        <w:t>省审计厅无其他需要报告事项</w:t>
      </w:r>
      <w:r>
        <w:rPr>
          <w:rFonts w:ascii="仿宋_GB2312" w:hAnsi="仿宋_GB2312" w:cs="仿宋_GB2312" w:hint="eastAsia"/>
          <w:sz w:val="32"/>
          <w:szCs w:val="32"/>
        </w:rPr>
        <w:t>，</w:t>
      </w:r>
      <w:r>
        <w:rPr>
          <w:rFonts w:ascii="仿宋_GB2312" w:hAnsi="仿宋_GB2312" w:cs="仿宋_GB2312" w:hint="eastAsia"/>
          <w:sz w:val="32"/>
          <w:szCs w:val="32"/>
        </w:rPr>
        <w:t>2022</w:t>
      </w:r>
      <w:r>
        <w:rPr>
          <w:rFonts w:ascii="仿宋_GB2312" w:hAnsi="仿宋_GB2312" w:cs="仿宋_GB2312" w:hint="eastAsia"/>
          <w:sz w:val="32"/>
          <w:szCs w:val="32"/>
        </w:rPr>
        <w:t>年度本机关未收取政府信息公开信息处理费。</w:t>
      </w:r>
    </w:p>
    <w:p w:rsidR="00364CB4" w:rsidRDefault="00364CB4">
      <w:pPr>
        <w:pStyle w:val="a0"/>
      </w:pPr>
    </w:p>
    <w:sectPr w:rsidR="00364CB4">
      <w:footerReference w:type="default" r:id="rId9"/>
      <w:pgSz w:w="11906" w:h="16838"/>
      <w:pgMar w:top="2098" w:right="1531" w:bottom="1984" w:left="1531"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27D92" w:rsidRDefault="00B27D92">
      <w:r>
        <w:separator/>
      </w:r>
    </w:p>
  </w:endnote>
  <w:endnote w:type="continuationSeparator" w:id="0">
    <w:p w:rsidR="00B27D92" w:rsidRDefault="00B27D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_GB2312">
    <w:altName w:val="仿宋"/>
    <w:charset w:val="86"/>
    <w:family w:val="auto"/>
    <w:pitch w:val="default"/>
    <w:sig w:usb0="00000001"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64CB4" w:rsidRDefault="00B27D92">
    <w:pPr>
      <w:pStyle w:val="a5"/>
    </w:pPr>
    <w:r>
      <w:rPr>
        <w:noProof/>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364CB4" w:rsidRDefault="00B27D92">
                          <w:pPr>
                            <w:pStyle w:val="a5"/>
                          </w:pPr>
                          <w:r>
                            <w:fldChar w:fldCharType="begin"/>
                          </w:r>
                          <w:r>
                            <w:instrText xml:space="preserve"> PAGE  \* MERGEFORMAT </w:instrText>
                          </w:r>
                          <w:r>
                            <w:fldChar w:fldCharType="separate"/>
                          </w:r>
                          <w:r w:rsidR="006264BD">
                            <w:rPr>
                              <w:noProof/>
                            </w:rPr>
                            <w:t>2</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id="_x0000_t202" coordsize="21600,21600" o:spt="202" path="m,l,21600r21600,l21600,xe">
              <v:stroke joinstyle="miter"/>
              <v:path gradientshapeok="t" o:connecttype="rect"/>
            </v:shapetype>
            <v:shape id="文本框 1" o:spid="_x0000_s1026" type="#_x0000_t202" style="position:absolute;margin-left:0;margin-top:0;width:2in;height:2in;z-index:251659264;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" filled="f" stroked="f" strokeweight=".5pt">
              <v:textbox style="mso-fit-shape-to-text:t" inset="0,0,0,0">
                <w:txbxContent>
                  <w:p w:rsidR="00364CB4" w:rsidRDefault="00B27D92">
                    <w:pPr>
                      <w:pStyle w:val="a5"/>
                    </w:pPr>
                    <w:r>
                      <w:fldChar w:fldCharType="begin"/>
                    </w:r>
                    <w:r>
                      <w:instrText xml:space="preserve"> PAGE  \* MERGEFORMAT </w:instrText>
                    </w:r>
                    <w:r>
                      <w:fldChar w:fldCharType="separate"/>
                    </w:r>
                    <w:r w:rsidR="006264BD">
                      <w:rPr>
                        <w:noProof/>
                      </w:rPr>
                      <w:t>2</w:t>
                    </w:r>
                    <w:r>
                      <w:fldChar w:fldCharType="end"/>
                    </w:r>
                  </w:p>
                </w:txbxContent>
              </v:textbox>
              <w10:wrap anchorx="margin"/>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27D92" w:rsidRDefault="00B27D92">
      <w:r>
        <w:separator/>
      </w:r>
    </w:p>
  </w:footnote>
  <w:footnote w:type="continuationSeparator" w:id="0">
    <w:p w:rsidR="00B27D92" w:rsidRDefault="00B27D9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7DB056E"/>
    <w:multiLevelType w:val="singleLevel"/>
    <w:tmpl w:val="F7DB056E"/>
    <w:lvl w:ilvl="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420"/>
  <w:drawingGridVerticalSpacing w:val="156"/>
  <w:noPunctuationKerning/>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5ZWUyNTExMGNhNmRjM2JlMDZjMWMyNTZjZWNhOWUifQ=="/>
  </w:docVars>
  <w:rsids>
    <w:rsidRoot w:val="0C027B8E"/>
    <w:rsid w:val="DEF702C4"/>
    <w:rsid w:val="DFFF0A57"/>
    <w:rsid w:val="FEF985FF"/>
    <w:rsid w:val="00364CB4"/>
    <w:rsid w:val="006264BD"/>
    <w:rsid w:val="00B27D92"/>
    <w:rsid w:val="0C027B8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eastAsia="仿宋_GB2312" w:hAnsi="Calibri" w:cs="黑体"/>
      <w:kern w:val="2"/>
      <w:sz w:val="32"/>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next w:val="21"/>
    <w:qFormat/>
    <w:pPr>
      <w:snapToGrid w:val="0"/>
      <w:jc w:val="left"/>
    </w:pPr>
    <w:rPr>
      <w:sz w:val="18"/>
    </w:rPr>
  </w:style>
  <w:style w:type="paragraph" w:customStyle="1" w:styleId="21">
    <w:name w:val="正文首行缩进 21"/>
    <w:basedOn w:val="10"/>
    <w:qFormat/>
    <w:pPr>
      <w:ind w:firstLineChars="200" w:firstLine="420"/>
    </w:pPr>
  </w:style>
  <w:style w:type="paragraph" w:customStyle="1" w:styleId="10">
    <w:name w:val="正文文本缩进1"/>
    <w:basedOn w:val="a"/>
    <w:qFormat/>
    <w:pPr>
      <w:ind w:firstLine="630"/>
    </w:pPr>
    <w:rPr>
      <w:rFonts w:ascii="仿宋_GB2312"/>
    </w:rPr>
  </w:style>
  <w:style w:type="paragraph" w:styleId="a4">
    <w:name w:val="Body Text"/>
    <w:basedOn w:val="a"/>
    <w:qFormat/>
    <w:pPr>
      <w:ind w:right="214"/>
    </w:pPr>
    <w:rPr>
      <w:rFonts w:ascii="仿宋_GB2312"/>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11">
    <w:name w:val="普通(网站)1"/>
    <w:basedOn w:val="a"/>
    <w:qFormat/>
    <w:pPr>
      <w:jc w:val="left"/>
    </w:pPr>
    <w:rPr>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note text" w:qFormat="1"/>
    <w:lsdException w:name="header" w:qFormat="1"/>
    <w:lsdException w:name="footer" w:qFormat="1"/>
    <w:lsdException w:name="caption" w:semiHidden="1" w:unhideWhenUsed="1" w:qFormat="1"/>
    <w:lsdException w:name="Title" w:qFormat="1"/>
    <w:lsdException w:name="Default Paragraph Font" w:semiHidden="1" w:qFormat="1"/>
    <w:lsdException w:name="Body Text"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pPr>
      <w:widowControl w:val="0"/>
      <w:jc w:val="both"/>
    </w:pPr>
    <w:rPr>
      <w:rFonts w:ascii="Calibri" w:eastAsia="仿宋_GB2312" w:hAnsi="Calibri" w:cs="黑体"/>
      <w:kern w:val="2"/>
      <w:sz w:val="32"/>
      <w:szCs w:val="24"/>
    </w:rPr>
  </w:style>
  <w:style w:type="paragraph" w:styleId="1">
    <w:name w:val="heading 1"/>
    <w:basedOn w:val="a"/>
    <w:next w:val="a"/>
    <w:qFormat/>
    <w:pPr>
      <w:spacing w:beforeAutospacing="1" w:afterAutospacing="1"/>
      <w:jc w:val="left"/>
      <w:outlineLvl w:val="0"/>
    </w:pPr>
    <w:rPr>
      <w:rFonts w:ascii="宋体" w:eastAsia="宋体" w:hAnsi="宋体" w:cs="Times New Roman" w:hint="eastAsia"/>
      <w:b/>
      <w:bCs/>
      <w:kern w:val="44"/>
      <w:sz w:val="48"/>
      <w:szCs w:val="4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footnote text"/>
    <w:basedOn w:val="a"/>
    <w:next w:val="21"/>
    <w:qFormat/>
    <w:pPr>
      <w:snapToGrid w:val="0"/>
      <w:jc w:val="left"/>
    </w:pPr>
    <w:rPr>
      <w:sz w:val="18"/>
    </w:rPr>
  </w:style>
  <w:style w:type="paragraph" w:customStyle="1" w:styleId="21">
    <w:name w:val="正文首行缩进 21"/>
    <w:basedOn w:val="10"/>
    <w:qFormat/>
    <w:pPr>
      <w:ind w:firstLineChars="200" w:firstLine="420"/>
    </w:pPr>
  </w:style>
  <w:style w:type="paragraph" w:customStyle="1" w:styleId="10">
    <w:name w:val="正文文本缩进1"/>
    <w:basedOn w:val="a"/>
    <w:qFormat/>
    <w:pPr>
      <w:ind w:firstLine="630"/>
    </w:pPr>
    <w:rPr>
      <w:rFonts w:ascii="仿宋_GB2312"/>
    </w:rPr>
  </w:style>
  <w:style w:type="paragraph" w:styleId="a4">
    <w:name w:val="Body Text"/>
    <w:basedOn w:val="a"/>
    <w:qFormat/>
    <w:pPr>
      <w:ind w:right="214"/>
    </w:pPr>
    <w:rPr>
      <w:rFonts w:ascii="仿宋_GB2312"/>
    </w:rPr>
  </w:style>
  <w:style w:type="paragraph" w:styleId="a5">
    <w:name w:val="footer"/>
    <w:basedOn w:val="a"/>
    <w:qFormat/>
    <w:pPr>
      <w:tabs>
        <w:tab w:val="center" w:pos="4153"/>
        <w:tab w:val="right" w:pos="8306"/>
      </w:tabs>
      <w:snapToGrid w:val="0"/>
      <w:jc w:val="left"/>
    </w:pPr>
    <w:rPr>
      <w:sz w:val="18"/>
    </w:rPr>
  </w:style>
  <w:style w:type="paragraph" w:styleId="a6">
    <w:name w:val="header"/>
    <w:basedOn w:val="a"/>
    <w:qFormat/>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customStyle="1" w:styleId="11">
    <w:name w:val="普通(网站)1"/>
    <w:basedOn w:val="a"/>
    <w:qFormat/>
    <w:pPr>
      <w:jc w:val="left"/>
    </w:pPr>
    <w:rPr>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456</Words>
  <Characters>2604</Characters>
  <Application>Microsoft Office Word</Application>
  <DocSecurity>0</DocSecurity>
  <Lines>21</Lines>
  <Paragraphs>6</Paragraphs>
  <ScaleCrop>false</ScaleCrop>
  <Company>China</Company>
  <LinksUpToDate>false</LinksUpToDate>
  <CharactersWithSpaces>3054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张</dc:creator>
  <cp:lastModifiedBy>xbany</cp:lastModifiedBy>
  <cp:revision>2</cp:revision>
  <cp:lastPrinted>2023-01-12T08:30:00Z</cp:lastPrinted>
  <dcterms:created xsi:type="dcterms:W3CDTF">2023-06-28T08:37:00Z</dcterms:created>
  <dcterms:modified xsi:type="dcterms:W3CDTF">2023-06-28T08:37:00Z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y fmtid="{D5CDD505-2E9C-101B-9397-08002B2CF9AE}" pid="3" name="ICV">
    <vt:lpwstr>92C85CAFFA0E4972856DA273B27E4EF7</vt:lpwstr>
  </property>
</Properties>
</file>